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FC437F3" w14:textId="55AD6041" w:rsidR="00DF17D3" w:rsidRPr="00B50F9E" w:rsidRDefault="00DF17D3" w:rsidP="00DF17D3">
      <w:pPr>
        <w:pStyle w:val="Ttulo1"/>
        <w:rPr>
          <w:rFonts w:cs="Times New Roman"/>
          <w:b/>
          <w:sz w:val="24"/>
          <w:szCs w:val="24"/>
        </w:rPr>
      </w:pPr>
      <w:bookmarkStart w:id="0" w:name="_Hlk527565210"/>
      <w:bookmarkEnd w:id="0"/>
      <w:r w:rsidRPr="000716C3">
        <w:rPr>
          <w:rFonts w:cs="Times New Roman"/>
          <w:b/>
          <w:sz w:val="24"/>
          <w:szCs w:val="24"/>
        </w:rPr>
        <w:t xml:space="preserve">Sufrágio universal, mas...só para homens. </w:t>
      </w:r>
      <w:r w:rsidRPr="00B50F9E">
        <w:rPr>
          <w:rFonts w:cs="Times New Roman"/>
          <w:b/>
          <w:sz w:val="24"/>
          <w:szCs w:val="24"/>
        </w:rPr>
        <w:t>O voto feminino no Brasil</w:t>
      </w:r>
      <w:r w:rsidR="005066D9" w:rsidRPr="00B50F9E">
        <w:rPr>
          <w:rFonts w:cs="Times New Roman"/>
          <w:b/>
          <w:sz w:val="24"/>
          <w:szCs w:val="24"/>
        </w:rPr>
        <w:t>.</w:t>
      </w:r>
    </w:p>
    <w:p w14:paraId="45A334C7" w14:textId="77777777" w:rsidR="00DF17D3" w:rsidRPr="00B50F9E" w:rsidRDefault="00DF17D3" w:rsidP="00DF17D3">
      <w:pPr>
        <w:pStyle w:val="Ttulo1"/>
        <w:rPr>
          <w:rFonts w:cs="Times New Roman"/>
          <w:b/>
          <w:sz w:val="24"/>
          <w:szCs w:val="24"/>
        </w:rPr>
      </w:pPr>
    </w:p>
    <w:p w14:paraId="212C856B" w14:textId="77528EC0" w:rsidR="00DF17D3" w:rsidRPr="00B50F9E" w:rsidRDefault="00DF17D3" w:rsidP="00DF17D3">
      <w:pPr>
        <w:pStyle w:val="Ttulo1"/>
        <w:rPr>
          <w:rFonts w:cs="Times New Roman"/>
          <w:b/>
          <w:sz w:val="24"/>
          <w:szCs w:val="24"/>
        </w:rPr>
      </w:pPr>
      <w:r w:rsidRPr="000716C3">
        <w:rPr>
          <w:rFonts w:cs="Times New Roman"/>
          <w:b/>
          <w:sz w:val="24"/>
          <w:szCs w:val="24"/>
          <w:lang w:val="en-US"/>
        </w:rPr>
        <w:t xml:space="preserve">Universal Suffrage, but... only for men. </w:t>
      </w:r>
      <w:proofErr w:type="spellStart"/>
      <w:r w:rsidRPr="00B50F9E">
        <w:rPr>
          <w:rFonts w:cs="Times New Roman"/>
          <w:b/>
          <w:sz w:val="24"/>
          <w:szCs w:val="24"/>
        </w:rPr>
        <w:t>Women’s</w:t>
      </w:r>
      <w:proofErr w:type="spellEnd"/>
      <w:r w:rsidRPr="00B50F9E">
        <w:rPr>
          <w:rFonts w:cs="Times New Roman"/>
          <w:b/>
          <w:sz w:val="24"/>
          <w:szCs w:val="24"/>
        </w:rPr>
        <w:t xml:space="preserve"> vote in </w:t>
      </w:r>
      <w:proofErr w:type="spellStart"/>
      <w:r w:rsidRPr="00B50F9E">
        <w:rPr>
          <w:rFonts w:cs="Times New Roman"/>
          <w:b/>
          <w:sz w:val="24"/>
          <w:szCs w:val="24"/>
        </w:rPr>
        <w:t>Brazil</w:t>
      </w:r>
      <w:proofErr w:type="spellEnd"/>
      <w:r w:rsidR="005066D9" w:rsidRPr="00B50F9E">
        <w:rPr>
          <w:rFonts w:cs="Times New Roman"/>
          <w:b/>
          <w:sz w:val="24"/>
          <w:szCs w:val="24"/>
        </w:rPr>
        <w:t>.</w:t>
      </w:r>
    </w:p>
    <w:p w14:paraId="478C9418" w14:textId="771A2579" w:rsidR="000716C3" w:rsidRPr="00B50F9E" w:rsidRDefault="000716C3" w:rsidP="00DF17D3">
      <w:pPr>
        <w:rPr>
          <w:rFonts w:ascii="Times New Roman" w:hAnsi="Times New Roman"/>
          <w:sz w:val="24"/>
          <w:szCs w:val="24"/>
        </w:rPr>
      </w:pPr>
    </w:p>
    <w:p w14:paraId="6243AB34" w14:textId="1E84DE11" w:rsidR="00DF17D3" w:rsidRPr="000716C3" w:rsidRDefault="00DF17D3" w:rsidP="00DF17D3">
      <w:pPr>
        <w:autoSpaceDE w:val="0"/>
        <w:autoSpaceDN w:val="0"/>
        <w:adjustRightInd w:val="0"/>
        <w:spacing w:before="120" w:after="0" w:line="360" w:lineRule="auto"/>
        <w:jc w:val="both"/>
        <w:rPr>
          <w:rStyle w:val="Ttulo1Char"/>
          <w:rFonts w:cs="Times New Roman"/>
          <w:sz w:val="24"/>
          <w:szCs w:val="24"/>
        </w:rPr>
      </w:pPr>
      <w:r w:rsidRPr="000716C3">
        <w:rPr>
          <w:rFonts w:ascii="Times New Roman" w:hAnsi="Times New Roman"/>
          <w:b/>
          <w:sz w:val="24"/>
          <w:szCs w:val="24"/>
        </w:rPr>
        <w:t>Resumo:</w:t>
      </w:r>
      <w:r w:rsidRPr="000716C3">
        <w:rPr>
          <w:rFonts w:ascii="Times New Roman" w:hAnsi="Times New Roman"/>
          <w:sz w:val="24"/>
          <w:szCs w:val="24"/>
        </w:rPr>
        <w:t xml:space="preserve"> </w:t>
      </w:r>
      <w:r w:rsidRPr="000716C3">
        <w:rPr>
          <w:rStyle w:val="Ttulo1Char"/>
          <w:rFonts w:cs="Times New Roman"/>
          <w:sz w:val="24"/>
          <w:szCs w:val="24"/>
        </w:rPr>
        <w:t xml:space="preserve">Este artigo </w:t>
      </w:r>
      <w:r w:rsidR="00B50E38">
        <w:rPr>
          <w:rStyle w:val="Ttulo1Char"/>
          <w:rFonts w:cs="Times New Roman"/>
          <w:sz w:val="24"/>
          <w:szCs w:val="24"/>
        </w:rPr>
        <w:t xml:space="preserve">reconstitui </w:t>
      </w:r>
      <w:r w:rsidRPr="000716C3">
        <w:rPr>
          <w:rStyle w:val="Ttulo1Char"/>
          <w:rFonts w:cs="Times New Roman"/>
          <w:sz w:val="24"/>
          <w:szCs w:val="24"/>
        </w:rPr>
        <w:t>a trajetória institucional e empírica da concessão e expansão dos direitos políticos às mulheres no Brasil. O foco recai sobre as regras eleitorais e argumentos mobilizados em contextos deliberativos que trataram do exercício dos direitos políticos pelas mulheres. Argumentamos que</w:t>
      </w:r>
      <w:r w:rsidR="0002232E">
        <w:rPr>
          <w:rStyle w:val="Ttulo1Char"/>
          <w:rFonts w:cs="Times New Roman"/>
          <w:sz w:val="24"/>
          <w:szCs w:val="24"/>
        </w:rPr>
        <w:t>,</w:t>
      </w:r>
      <w:r w:rsidRPr="000716C3">
        <w:rPr>
          <w:rStyle w:val="Ttulo1Char"/>
          <w:rFonts w:cs="Times New Roman"/>
          <w:sz w:val="24"/>
          <w:szCs w:val="24"/>
        </w:rPr>
        <w:t xml:space="preserve"> apesar d</w:t>
      </w:r>
      <w:r w:rsidR="0002232E">
        <w:rPr>
          <w:rStyle w:val="Ttulo1Char"/>
          <w:rFonts w:cs="Times New Roman"/>
          <w:sz w:val="24"/>
          <w:szCs w:val="24"/>
        </w:rPr>
        <w:t>e o</w:t>
      </w:r>
      <w:r w:rsidRPr="000716C3">
        <w:rPr>
          <w:rStyle w:val="Ttulo1Char"/>
          <w:rFonts w:cs="Times New Roman"/>
          <w:sz w:val="24"/>
          <w:szCs w:val="24"/>
        </w:rPr>
        <w:t xml:space="preserve"> direito ao sufrágio ter sido concedido em 1932, a participação política das mulheres casadas não foi garantida, ficando ainda na dependência das decisões de seus maridos nas três décadas subsequentes. O direito pleno à participação só foi obtido em 1965.</w:t>
      </w:r>
      <w:r w:rsidR="00561240">
        <w:rPr>
          <w:rStyle w:val="Ttulo1Char"/>
          <w:rFonts w:cs="Times New Roman"/>
          <w:sz w:val="24"/>
          <w:szCs w:val="24"/>
        </w:rPr>
        <w:t xml:space="preserve"> </w:t>
      </w:r>
      <w:r w:rsidRPr="000716C3">
        <w:rPr>
          <w:rStyle w:val="Ttulo1Char"/>
          <w:rFonts w:cs="Times New Roman"/>
          <w:sz w:val="24"/>
          <w:szCs w:val="24"/>
        </w:rPr>
        <w:t xml:space="preserve">O trabalho mapeou os termos </w:t>
      </w:r>
      <w:r w:rsidR="0002232E">
        <w:rPr>
          <w:rStyle w:val="Ttulo1Char"/>
          <w:rFonts w:cs="Times New Roman"/>
          <w:sz w:val="24"/>
          <w:szCs w:val="24"/>
        </w:rPr>
        <w:t>d</w:t>
      </w:r>
      <w:r w:rsidRPr="000716C3">
        <w:rPr>
          <w:rStyle w:val="Ttulo1Char"/>
          <w:rFonts w:cs="Times New Roman"/>
          <w:sz w:val="24"/>
          <w:szCs w:val="24"/>
        </w:rPr>
        <w:t xml:space="preserve">o debate relativo ao voto feminino nas </w:t>
      </w:r>
      <w:r w:rsidR="0002232E">
        <w:rPr>
          <w:rStyle w:val="Ttulo1Char"/>
          <w:rFonts w:cs="Times New Roman"/>
          <w:sz w:val="24"/>
          <w:szCs w:val="24"/>
        </w:rPr>
        <w:t>A</w:t>
      </w:r>
      <w:r w:rsidRPr="000716C3">
        <w:rPr>
          <w:rStyle w:val="Ttulo1Char"/>
          <w:rFonts w:cs="Times New Roman"/>
          <w:sz w:val="24"/>
          <w:szCs w:val="24"/>
        </w:rPr>
        <w:t xml:space="preserve">ssembleias </w:t>
      </w:r>
      <w:r w:rsidR="0002232E">
        <w:rPr>
          <w:rStyle w:val="Ttulo1Char"/>
          <w:rFonts w:cs="Times New Roman"/>
          <w:sz w:val="24"/>
          <w:szCs w:val="24"/>
        </w:rPr>
        <w:t>C</w:t>
      </w:r>
      <w:r w:rsidRPr="000716C3">
        <w:rPr>
          <w:rStyle w:val="Ttulo1Char"/>
          <w:rFonts w:cs="Times New Roman"/>
          <w:sz w:val="24"/>
          <w:szCs w:val="24"/>
        </w:rPr>
        <w:t>onstituintes de 1824, 1891, 1934 e 1946</w:t>
      </w:r>
      <w:r w:rsidR="0002232E">
        <w:rPr>
          <w:rStyle w:val="Ttulo1Char"/>
          <w:rFonts w:cs="Times New Roman"/>
          <w:sz w:val="24"/>
          <w:szCs w:val="24"/>
        </w:rPr>
        <w:t xml:space="preserve"> e nos</w:t>
      </w:r>
      <w:r w:rsidRPr="000716C3">
        <w:rPr>
          <w:rStyle w:val="Ttulo1Char"/>
          <w:rFonts w:cs="Times New Roman"/>
          <w:sz w:val="24"/>
          <w:szCs w:val="24"/>
        </w:rPr>
        <w:t xml:space="preserve"> projetos de lei que abordaram o direito político das mulheres. Analisamos</w:t>
      </w:r>
      <w:r w:rsidR="0002232E">
        <w:rPr>
          <w:rStyle w:val="Ttulo1Char"/>
          <w:rFonts w:cs="Times New Roman"/>
          <w:sz w:val="24"/>
          <w:szCs w:val="24"/>
        </w:rPr>
        <w:t>,</w:t>
      </w:r>
      <w:r w:rsidRPr="000716C3">
        <w:rPr>
          <w:rStyle w:val="Ttulo1Char"/>
          <w:rFonts w:cs="Times New Roman"/>
          <w:sz w:val="24"/>
          <w:szCs w:val="24"/>
        </w:rPr>
        <w:t xml:space="preserve"> também</w:t>
      </w:r>
      <w:r w:rsidR="0002232E">
        <w:rPr>
          <w:rStyle w:val="Ttulo1Char"/>
          <w:rFonts w:cs="Times New Roman"/>
          <w:sz w:val="24"/>
          <w:szCs w:val="24"/>
        </w:rPr>
        <w:t>,</w:t>
      </w:r>
      <w:r w:rsidRPr="000716C3">
        <w:rPr>
          <w:rStyle w:val="Ttulo1Char"/>
          <w:rFonts w:cs="Times New Roman"/>
          <w:sz w:val="24"/>
          <w:szCs w:val="24"/>
        </w:rPr>
        <w:t xml:space="preserve"> as consequências prática</w:t>
      </w:r>
      <w:r w:rsidR="0002232E">
        <w:rPr>
          <w:rStyle w:val="Ttulo1Char"/>
          <w:rFonts w:cs="Times New Roman"/>
          <w:sz w:val="24"/>
          <w:szCs w:val="24"/>
        </w:rPr>
        <w:t>s</w:t>
      </w:r>
      <w:r w:rsidRPr="000716C3">
        <w:rPr>
          <w:rStyle w:val="Ttulo1Char"/>
          <w:rFonts w:cs="Times New Roman"/>
          <w:sz w:val="24"/>
          <w:szCs w:val="24"/>
        </w:rPr>
        <w:t xml:space="preserve"> da legislação, compilando dados oficiais sobre a participação eleitoral e de candidaturas de mulheres a partir de informações fornecidas pelos boletins eleitorais estudais e </w:t>
      </w:r>
      <w:r w:rsidR="00B50E38">
        <w:rPr>
          <w:rStyle w:val="Ttulo1Char"/>
          <w:rFonts w:cs="Times New Roman"/>
          <w:sz w:val="24"/>
          <w:szCs w:val="24"/>
        </w:rPr>
        <w:t>arquivos do TSE</w:t>
      </w:r>
      <w:r w:rsidRPr="000716C3">
        <w:rPr>
          <w:rStyle w:val="Ttulo1Char"/>
          <w:rFonts w:cs="Times New Roman"/>
          <w:sz w:val="24"/>
          <w:szCs w:val="24"/>
        </w:rPr>
        <w:t>. Entre 1932 e 1964</w:t>
      </w:r>
      <w:r w:rsidR="0002232E">
        <w:rPr>
          <w:rStyle w:val="Ttulo1Char"/>
          <w:rFonts w:cs="Times New Roman"/>
          <w:sz w:val="24"/>
          <w:szCs w:val="24"/>
        </w:rPr>
        <w:t>,</w:t>
      </w:r>
      <w:r w:rsidRPr="000716C3">
        <w:rPr>
          <w:rStyle w:val="Ttulo1Char"/>
          <w:rFonts w:cs="Times New Roman"/>
          <w:sz w:val="24"/>
          <w:szCs w:val="24"/>
        </w:rPr>
        <w:t xml:space="preserve"> </w:t>
      </w:r>
      <w:r w:rsidR="00B50E38">
        <w:rPr>
          <w:rStyle w:val="Ttulo1Char"/>
          <w:rFonts w:cs="Times New Roman"/>
          <w:sz w:val="24"/>
          <w:szCs w:val="24"/>
        </w:rPr>
        <w:t xml:space="preserve">a média de alistamento feminino sobre o total girou em torno de 34,04%. Ou seja, em geral, para dois homens alistados, havia uma mulher em condição </w:t>
      </w:r>
      <w:r w:rsidR="00042EE9">
        <w:rPr>
          <w:rStyle w:val="Ttulo1Char"/>
          <w:rFonts w:cs="Times New Roman"/>
          <w:sz w:val="24"/>
          <w:szCs w:val="24"/>
        </w:rPr>
        <w:t>de exercer seu direito político</w:t>
      </w:r>
      <w:r w:rsidRPr="000716C3">
        <w:rPr>
          <w:rStyle w:val="Ttulo1Char"/>
          <w:rFonts w:cs="Times New Roman"/>
          <w:sz w:val="24"/>
          <w:szCs w:val="24"/>
        </w:rPr>
        <w:t xml:space="preserve">. </w:t>
      </w:r>
      <w:r w:rsidR="004957D4">
        <w:rPr>
          <w:rStyle w:val="Ttulo1Char"/>
          <w:rFonts w:cs="Times New Roman"/>
          <w:sz w:val="24"/>
          <w:szCs w:val="24"/>
        </w:rPr>
        <w:t xml:space="preserve">A voluntariedade do voto para as </w:t>
      </w:r>
      <w:r w:rsidRPr="000716C3">
        <w:rPr>
          <w:rStyle w:val="Ttulo1Char"/>
          <w:rFonts w:cs="Times New Roman"/>
          <w:sz w:val="24"/>
          <w:szCs w:val="24"/>
        </w:rPr>
        <w:t>mulheres sem renda própria garanti</w:t>
      </w:r>
      <w:r w:rsidR="004957D4">
        <w:rPr>
          <w:rStyle w:val="Ttulo1Char"/>
          <w:rFonts w:cs="Times New Roman"/>
          <w:sz w:val="24"/>
          <w:szCs w:val="24"/>
        </w:rPr>
        <w:t xml:space="preserve">u </w:t>
      </w:r>
      <w:r w:rsidRPr="000716C3">
        <w:rPr>
          <w:rStyle w:val="Ttulo1Char"/>
          <w:rFonts w:cs="Times New Roman"/>
          <w:sz w:val="24"/>
          <w:szCs w:val="24"/>
        </w:rPr>
        <w:t xml:space="preserve">aos homens o poder de decidir se suas esposas exerceriam seu direito de voto. </w:t>
      </w:r>
      <w:r w:rsidR="00561240">
        <w:rPr>
          <w:rStyle w:val="Ttulo1Char"/>
          <w:rFonts w:cs="Times New Roman"/>
          <w:sz w:val="24"/>
          <w:szCs w:val="24"/>
        </w:rPr>
        <w:t>Trata-se de</w:t>
      </w:r>
      <w:r w:rsidRPr="000716C3">
        <w:rPr>
          <w:rStyle w:val="Ttulo1Char"/>
          <w:rFonts w:cs="Times New Roman"/>
          <w:sz w:val="24"/>
          <w:szCs w:val="24"/>
        </w:rPr>
        <w:t xml:space="preserve"> regra</w:t>
      </w:r>
      <w:r w:rsidR="00561240">
        <w:rPr>
          <w:rStyle w:val="Ttulo1Char"/>
          <w:rFonts w:cs="Times New Roman"/>
          <w:sz w:val="24"/>
          <w:szCs w:val="24"/>
        </w:rPr>
        <w:t xml:space="preserve"> que</w:t>
      </w:r>
      <w:r w:rsidRPr="000716C3">
        <w:rPr>
          <w:rStyle w:val="Ttulo1Char"/>
          <w:rFonts w:cs="Times New Roman"/>
          <w:sz w:val="24"/>
          <w:szCs w:val="24"/>
        </w:rPr>
        <w:t xml:space="preserve"> foi deliberadamente construída para preservar a autoridade masculina, gerando</w:t>
      </w:r>
      <w:r w:rsidR="00561240">
        <w:rPr>
          <w:rStyle w:val="Ttulo1Char"/>
          <w:rFonts w:cs="Times New Roman"/>
          <w:sz w:val="24"/>
          <w:szCs w:val="24"/>
        </w:rPr>
        <w:t xml:space="preserve"> </w:t>
      </w:r>
      <w:r w:rsidRPr="000716C3">
        <w:rPr>
          <w:rStyle w:val="Ttulo1Char"/>
          <w:rFonts w:cs="Times New Roman"/>
          <w:sz w:val="24"/>
          <w:szCs w:val="24"/>
        </w:rPr>
        <w:t>desigualdade política</w:t>
      </w:r>
      <w:r w:rsidR="0082187D">
        <w:rPr>
          <w:rStyle w:val="Ttulo1Char"/>
          <w:rFonts w:cs="Times New Roman"/>
          <w:sz w:val="24"/>
          <w:szCs w:val="24"/>
        </w:rPr>
        <w:t xml:space="preserve"> de gênero</w:t>
      </w:r>
      <w:r w:rsidR="00561240">
        <w:rPr>
          <w:rStyle w:val="Ttulo1Char"/>
          <w:rFonts w:cs="Times New Roman"/>
          <w:sz w:val="24"/>
          <w:szCs w:val="24"/>
        </w:rPr>
        <w:t xml:space="preserve">. </w:t>
      </w:r>
      <w:r w:rsidRPr="000716C3">
        <w:rPr>
          <w:rStyle w:val="Ttulo1Char"/>
          <w:rFonts w:cs="Times New Roman"/>
          <w:sz w:val="24"/>
          <w:szCs w:val="24"/>
        </w:rPr>
        <w:t>Tradicionalmente, análises sobre a expansão do direito a cidadania privilegiam a dimensão de classe</w:t>
      </w:r>
      <w:r w:rsidR="008A299C">
        <w:rPr>
          <w:rStyle w:val="Ttulo1Char"/>
          <w:rFonts w:cs="Times New Roman"/>
          <w:sz w:val="24"/>
          <w:szCs w:val="24"/>
        </w:rPr>
        <w:t xml:space="preserve"> e assumiram</w:t>
      </w:r>
      <w:r w:rsidRPr="000716C3">
        <w:rPr>
          <w:rStyle w:val="Ttulo1Char"/>
          <w:rFonts w:cs="Times New Roman"/>
          <w:sz w:val="24"/>
          <w:szCs w:val="24"/>
        </w:rPr>
        <w:t xml:space="preserve"> que </w:t>
      </w:r>
      <w:r w:rsidR="00561240">
        <w:rPr>
          <w:rStyle w:val="Ttulo1Char"/>
          <w:rFonts w:cs="Times New Roman"/>
          <w:sz w:val="24"/>
          <w:szCs w:val="24"/>
        </w:rPr>
        <w:t xml:space="preserve">a expansão </w:t>
      </w:r>
      <w:r w:rsidR="00B50E38">
        <w:rPr>
          <w:rStyle w:val="Ttulo1Char"/>
          <w:rFonts w:cs="Times New Roman"/>
          <w:sz w:val="24"/>
          <w:szCs w:val="24"/>
        </w:rPr>
        <w:t>do sufrágio se deu pela incorporação d</w:t>
      </w:r>
      <w:r w:rsidRPr="000716C3">
        <w:rPr>
          <w:rStyle w:val="Ttulo1Char"/>
          <w:rFonts w:cs="Times New Roman"/>
          <w:sz w:val="24"/>
          <w:szCs w:val="24"/>
        </w:rPr>
        <w:t>os mais pobres. O artigo contribui para esse debate</w:t>
      </w:r>
      <w:r w:rsidR="00561240">
        <w:rPr>
          <w:rStyle w:val="Ttulo1Char"/>
          <w:rFonts w:cs="Times New Roman"/>
          <w:sz w:val="24"/>
          <w:szCs w:val="24"/>
        </w:rPr>
        <w:t>,</w:t>
      </w:r>
      <w:r w:rsidRPr="000716C3">
        <w:rPr>
          <w:rStyle w:val="Ttulo1Char"/>
          <w:rFonts w:cs="Times New Roman"/>
          <w:sz w:val="24"/>
          <w:szCs w:val="24"/>
        </w:rPr>
        <w:t xml:space="preserve"> chamando atenção para a clivagem de gênero</w:t>
      </w:r>
      <w:r w:rsidR="00561240">
        <w:rPr>
          <w:rStyle w:val="Ttulo1Char"/>
          <w:rFonts w:cs="Times New Roman"/>
          <w:sz w:val="24"/>
          <w:szCs w:val="24"/>
        </w:rPr>
        <w:t>. Esta</w:t>
      </w:r>
      <w:r w:rsidRPr="000716C3">
        <w:rPr>
          <w:rStyle w:val="Ttulo1Char"/>
          <w:rFonts w:cs="Times New Roman"/>
          <w:sz w:val="24"/>
          <w:szCs w:val="24"/>
        </w:rPr>
        <w:t xml:space="preserve"> foi tão ou mais importante que a classe no processo </w:t>
      </w:r>
      <w:r w:rsidR="0082187D">
        <w:rPr>
          <w:rStyle w:val="Ttulo1Char"/>
          <w:rFonts w:cs="Times New Roman"/>
          <w:sz w:val="24"/>
          <w:szCs w:val="24"/>
        </w:rPr>
        <w:t xml:space="preserve">brasileiro </w:t>
      </w:r>
      <w:r w:rsidRPr="000716C3">
        <w:rPr>
          <w:rStyle w:val="Ttulo1Char"/>
          <w:rFonts w:cs="Times New Roman"/>
          <w:sz w:val="24"/>
          <w:szCs w:val="24"/>
        </w:rPr>
        <w:t>de expansão do sufrágio.</w:t>
      </w:r>
    </w:p>
    <w:p w14:paraId="590BCF44" w14:textId="77777777" w:rsidR="00DF17D3" w:rsidRPr="000716C3" w:rsidRDefault="00DF17D3" w:rsidP="00DF17D3">
      <w:pPr>
        <w:autoSpaceDE w:val="0"/>
        <w:autoSpaceDN w:val="0"/>
        <w:adjustRightInd w:val="0"/>
        <w:spacing w:before="120" w:after="0" w:line="360" w:lineRule="auto"/>
        <w:jc w:val="both"/>
        <w:rPr>
          <w:rStyle w:val="Ttulo1Char"/>
          <w:rFonts w:cs="Times New Roman"/>
          <w:sz w:val="24"/>
          <w:szCs w:val="24"/>
        </w:rPr>
      </w:pPr>
      <w:r w:rsidRPr="000716C3">
        <w:rPr>
          <w:rStyle w:val="Ttulo1Char"/>
          <w:rFonts w:cs="Times New Roman"/>
          <w:b/>
          <w:sz w:val="24"/>
          <w:szCs w:val="24"/>
        </w:rPr>
        <w:t>Palavras-chave:</w:t>
      </w:r>
      <w:r w:rsidRPr="000716C3">
        <w:rPr>
          <w:rStyle w:val="Ttulo1Char"/>
          <w:rFonts w:cs="Times New Roman"/>
          <w:sz w:val="24"/>
          <w:szCs w:val="24"/>
        </w:rPr>
        <w:t xml:space="preserve"> gênero; sufrágio; cidadania; mulheres; voto feminino.</w:t>
      </w:r>
    </w:p>
    <w:p w14:paraId="4B537603" w14:textId="77777777" w:rsidR="000716C3" w:rsidRPr="00FB7075" w:rsidRDefault="000716C3">
      <w:pPr>
        <w:spacing w:after="160" w:line="259" w:lineRule="auto"/>
        <w:rPr>
          <w:rStyle w:val="Ttulo1Char"/>
          <w:rFonts w:cs="Times New Roman"/>
          <w:b/>
          <w:sz w:val="24"/>
          <w:szCs w:val="24"/>
        </w:rPr>
      </w:pPr>
      <w:r w:rsidRPr="00FB7075">
        <w:rPr>
          <w:rStyle w:val="Ttulo1Char"/>
          <w:rFonts w:cs="Times New Roman"/>
          <w:b/>
          <w:sz w:val="24"/>
          <w:szCs w:val="24"/>
        </w:rPr>
        <w:br w:type="page"/>
      </w:r>
    </w:p>
    <w:p w14:paraId="351B5AB1" w14:textId="7BEAFEDF" w:rsidR="00DF17D3" w:rsidRPr="000716C3" w:rsidRDefault="00DF17D3" w:rsidP="00DF17D3">
      <w:pPr>
        <w:autoSpaceDE w:val="0"/>
        <w:autoSpaceDN w:val="0"/>
        <w:adjustRightInd w:val="0"/>
        <w:spacing w:before="120" w:after="0" w:line="360" w:lineRule="auto"/>
        <w:jc w:val="both"/>
        <w:rPr>
          <w:rStyle w:val="Ttulo1Char"/>
          <w:rFonts w:cs="Times New Roman"/>
          <w:sz w:val="24"/>
          <w:szCs w:val="24"/>
          <w:lang w:val="en-US"/>
        </w:rPr>
      </w:pPr>
      <w:r w:rsidRPr="000716C3">
        <w:rPr>
          <w:rStyle w:val="Ttulo1Char"/>
          <w:rFonts w:cs="Times New Roman"/>
          <w:b/>
          <w:sz w:val="24"/>
          <w:szCs w:val="24"/>
          <w:lang w:val="en-US"/>
        </w:rPr>
        <w:lastRenderedPageBreak/>
        <w:t>Abstract:</w:t>
      </w:r>
      <w:r w:rsidRPr="000716C3">
        <w:rPr>
          <w:rStyle w:val="Ttulo1Char"/>
          <w:rFonts w:cs="Times New Roman"/>
          <w:sz w:val="24"/>
          <w:szCs w:val="24"/>
          <w:lang w:val="en-US"/>
        </w:rPr>
        <w:t xml:space="preserve"> </w:t>
      </w:r>
      <w:r w:rsidR="003B1BCF" w:rsidRPr="003B1BCF">
        <w:rPr>
          <w:rStyle w:val="Ttulo1Char"/>
          <w:rFonts w:cs="Times New Roman"/>
          <w:sz w:val="24"/>
          <w:szCs w:val="24"/>
          <w:lang w:val="en-US"/>
        </w:rPr>
        <w:t>This article aims at reconstructing institutionally and empirically the route for franchising and expanding women’s political rights in Brazil. It focuses on electoral rules and arguments that were brought forward in deliberative contexts and dealt with the exercise of women’s political rights. We sustain that, despite the concession of female suffrage in 1932, married women had not been permitted to participate politically</w:t>
      </w:r>
      <w:r w:rsidR="00B50E38">
        <w:rPr>
          <w:rStyle w:val="Ttulo1Char"/>
          <w:rFonts w:cs="Times New Roman"/>
          <w:sz w:val="24"/>
          <w:szCs w:val="24"/>
          <w:lang w:val="en-US"/>
        </w:rPr>
        <w:t xml:space="preserve"> on the same foot as men. </w:t>
      </w:r>
      <w:r w:rsidR="003B1BCF" w:rsidRPr="003B1BCF">
        <w:rPr>
          <w:rStyle w:val="Ttulo1Char"/>
          <w:rFonts w:cs="Times New Roman"/>
          <w:sz w:val="24"/>
          <w:szCs w:val="24"/>
          <w:lang w:val="en-US"/>
        </w:rPr>
        <w:t xml:space="preserve">Their participation was contingent to their husbands’ will in the following three decades. Full right to participate was only achieved in 1965. Our work verified the terms used in debates about female suffrage during the Constitutional Assemblies of 1824, 1891, 1934 and 1946. It also analyzed the proposed bills approaching women’s political rights. Additionally, we assessed the practical outcomes of the legislation, compiling official data about electoral participation and about women’s candidatures in state and federal official electoral bulletins. Between 1932 and 1964, political citizenship was not extended to women as to men, women were in the mean 34.04% of the electorate. By not obliging women without </w:t>
      </w:r>
      <w:r w:rsidR="00B50E38">
        <w:rPr>
          <w:rStyle w:val="Ttulo1Char"/>
          <w:rFonts w:cs="Times New Roman"/>
          <w:sz w:val="24"/>
          <w:szCs w:val="24"/>
          <w:lang w:val="en-US"/>
        </w:rPr>
        <w:t xml:space="preserve">her own </w:t>
      </w:r>
      <w:r w:rsidR="003B1BCF" w:rsidRPr="003B1BCF">
        <w:rPr>
          <w:rStyle w:val="Ttulo1Char"/>
          <w:rFonts w:cs="Times New Roman"/>
          <w:sz w:val="24"/>
          <w:szCs w:val="24"/>
          <w:lang w:val="en-US"/>
        </w:rPr>
        <w:t>income to vote, legislators kept in men’s hands the power to allow wives to exercise women’s right to vote. The rule was intentionally established to preserve male authority, resulting in political gender inequality. Traditionally, analysis about citizenship extension in Brazil favored social cleavages, considering political rights extension to poor people. This article adds to debate, showing that gender cleavage played a role. It was as much or more important than class in the process of expanding suffrage in Brazil.</w:t>
      </w:r>
      <w:r w:rsidR="003B1BCF">
        <w:rPr>
          <w:rStyle w:val="Ttulo1Char"/>
          <w:rFonts w:cs="Times New Roman"/>
          <w:sz w:val="24"/>
          <w:szCs w:val="24"/>
          <w:lang w:val="en-US"/>
        </w:rPr>
        <w:t xml:space="preserve"> </w:t>
      </w:r>
    </w:p>
    <w:p w14:paraId="7B6D00CA" w14:textId="3A5FB2B2" w:rsidR="00DF17D3" w:rsidRPr="000716C3" w:rsidRDefault="00DF17D3" w:rsidP="00DF17D3">
      <w:pPr>
        <w:autoSpaceDE w:val="0"/>
        <w:autoSpaceDN w:val="0"/>
        <w:adjustRightInd w:val="0"/>
        <w:spacing w:before="120" w:after="0" w:line="360" w:lineRule="auto"/>
        <w:jc w:val="both"/>
        <w:rPr>
          <w:rFonts w:ascii="Times New Roman" w:eastAsiaTheme="majorEastAsia" w:hAnsi="Times New Roman"/>
          <w:sz w:val="24"/>
          <w:szCs w:val="24"/>
          <w:lang w:val="en-US"/>
        </w:rPr>
      </w:pPr>
      <w:r w:rsidRPr="000716C3">
        <w:rPr>
          <w:rStyle w:val="Ttulo1Char"/>
          <w:rFonts w:cs="Times New Roman"/>
          <w:b/>
          <w:sz w:val="24"/>
          <w:szCs w:val="24"/>
          <w:lang w:val="en-US"/>
        </w:rPr>
        <w:t>Keywords:</w:t>
      </w:r>
      <w:r w:rsidRPr="000716C3">
        <w:rPr>
          <w:rStyle w:val="Ttulo1Char"/>
          <w:rFonts w:cs="Times New Roman"/>
          <w:sz w:val="24"/>
          <w:szCs w:val="24"/>
          <w:lang w:val="en-US"/>
        </w:rPr>
        <w:t xml:space="preserve"> gender; suffrage; citizenship; women</w:t>
      </w:r>
      <w:r w:rsidR="003B1BCF">
        <w:rPr>
          <w:rStyle w:val="Ttulo1Char"/>
          <w:rFonts w:cs="Times New Roman"/>
          <w:sz w:val="24"/>
          <w:szCs w:val="24"/>
          <w:lang w:val="en-US"/>
        </w:rPr>
        <w:t>’s right to vote</w:t>
      </w:r>
      <w:r w:rsidRPr="000716C3">
        <w:rPr>
          <w:rStyle w:val="Ttulo1Char"/>
          <w:rFonts w:cs="Times New Roman"/>
          <w:sz w:val="24"/>
          <w:szCs w:val="24"/>
          <w:lang w:val="en-US"/>
        </w:rPr>
        <w:t>.</w:t>
      </w:r>
    </w:p>
    <w:p w14:paraId="2CFD3A0A" w14:textId="77777777" w:rsidR="00DF17D3" w:rsidRPr="000716C3" w:rsidRDefault="00DF17D3" w:rsidP="00DF17D3">
      <w:pPr>
        <w:autoSpaceDE w:val="0"/>
        <w:autoSpaceDN w:val="0"/>
        <w:adjustRightInd w:val="0"/>
        <w:spacing w:before="120" w:after="0" w:line="360" w:lineRule="auto"/>
        <w:jc w:val="both"/>
        <w:rPr>
          <w:rFonts w:ascii="Times New Roman" w:eastAsiaTheme="majorEastAsia" w:hAnsi="Times New Roman"/>
          <w:sz w:val="24"/>
          <w:szCs w:val="24"/>
          <w:lang w:val="en-US"/>
        </w:rPr>
      </w:pPr>
    </w:p>
    <w:p w14:paraId="57EC694F" w14:textId="77777777" w:rsidR="00437CCA" w:rsidRPr="00FB7075" w:rsidRDefault="00437CCA">
      <w:pPr>
        <w:spacing w:after="160" w:line="259" w:lineRule="auto"/>
        <w:rPr>
          <w:rFonts w:ascii="Times New Roman" w:hAnsi="Times New Roman"/>
          <w:b/>
          <w:sz w:val="24"/>
          <w:szCs w:val="24"/>
          <w:lang w:val="en-US"/>
        </w:rPr>
      </w:pPr>
      <w:r w:rsidRPr="00FB7075">
        <w:rPr>
          <w:rFonts w:ascii="Times New Roman" w:hAnsi="Times New Roman"/>
          <w:b/>
          <w:sz w:val="24"/>
          <w:szCs w:val="24"/>
          <w:lang w:val="en-US"/>
        </w:rPr>
        <w:br w:type="page"/>
      </w:r>
    </w:p>
    <w:p w14:paraId="3EF67082" w14:textId="5626E098" w:rsidR="00975320" w:rsidRPr="00B50F9E" w:rsidRDefault="00975320" w:rsidP="00975320">
      <w:pPr>
        <w:pStyle w:val="Ttulo1"/>
        <w:rPr>
          <w:rFonts w:cs="Times New Roman"/>
          <w:b/>
          <w:sz w:val="24"/>
          <w:szCs w:val="24"/>
        </w:rPr>
      </w:pPr>
      <w:r w:rsidRPr="000716C3">
        <w:rPr>
          <w:rFonts w:cs="Times New Roman"/>
          <w:b/>
          <w:sz w:val="24"/>
          <w:szCs w:val="24"/>
        </w:rPr>
        <w:lastRenderedPageBreak/>
        <w:t xml:space="preserve">Sufrágio universal, </w:t>
      </w:r>
      <w:proofErr w:type="gramStart"/>
      <w:r w:rsidRPr="000716C3">
        <w:rPr>
          <w:rFonts w:cs="Times New Roman"/>
          <w:b/>
          <w:sz w:val="24"/>
          <w:szCs w:val="24"/>
        </w:rPr>
        <w:t>mas...</w:t>
      </w:r>
      <w:proofErr w:type="gramEnd"/>
      <w:r w:rsidRPr="000716C3">
        <w:rPr>
          <w:rFonts w:cs="Times New Roman"/>
          <w:b/>
          <w:sz w:val="24"/>
          <w:szCs w:val="24"/>
        </w:rPr>
        <w:t xml:space="preserve">só para homens. </w:t>
      </w:r>
      <w:r w:rsidRPr="00B50F9E">
        <w:rPr>
          <w:rFonts w:cs="Times New Roman"/>
          <w:b/>
          <w:sz w:val="24"/>
          <w:szCs w:val="24"/>
        </w:rPr>
        <w:t>O voto feminino no Brasil.</w:t>
      </w:r>
    </w:p>
    <w:p w14:paraId="0F46FABB" w14:textId="77777777" w:rsidR="00975320" w:rsidRDefault="00975320" w:rsidP="008F744C">
      <w:pPr>
        <w:autoSpaceDE w:val="0"/>
        <w:autoSpaceDN w:val="0"/>
        <w:adjustRightInd w:val="0"/>
        <w:spacing w:before="120" w:after="240" w:line="360" w:lineRule="auto"/>
        <w:jc w:val="both"/>
        <w:rPr>
          <w:rFonts w:ascii="Times New Roman" w:hAnsi="Times New Roman"/>
          <w:b/>
          <w:sz w:val="24"/>
          <w:szCs w:val="24"/>
        </w:rPr>
      </w:pPr>
    </w:p>
    <w:p w14:paraId="310D80B2" w14:textId="2C831657" w:rsidR="00975320" w:rsidRDefault="00975320" w:rsidP="00975320">
      <w:pPr>
        <w:autoSpaceDE w:val="0"/>
        <w:autoSpaceDN w:val="0"/>
        <w:adjustRightInd w:val="0"/>
        <w:spacing w:before="120" w:after="240" w:line="360" w:lineRule="auto"/>
        <w:jc w:val="right"/>
        <w:rPr>
          <w:rFonts w:ascii="Times New Roman" w:hAnsi="Times New Roman"/>
          <w:b/>
          <w:sz w:val="24"/>
          <w:szCs w:val="24"/>
        </w:rPr>
      </w:pPr>
      <w:r>
        <w:rPr>
          <w:rFonts w:ascii="Times New Roman" w:hAnsi="Times New Roman"/>
          <w:b/>
          <w:sz w:val="24"/>
          <w:szCs w:val="24"/>
        </w:rPr>
        <w:t>Fernando Limongi DCP-USP/CEBRAP/NECI/EESP-FGV</w:t>
      </w:r>
      <w:r w:rsidR="00797D41">
        <w:rPr>
          <w:rStyle w:val="Refdenotaderodap"/>
          <w:rFonts w:ascii="Times New Roman" w:hAnsi="Times New Roman"/>
          <w:b/>
          <w:sz w:val="24"/>
          <w:szCs w:val="24"/>
        </w:rPr>
        <w:footnoteReference w:id="1"/>
      </w:r>
    </w:p>
    <w:p w14:paraId="5C452FA7" w14:textId="200F2D53" w:rsidR="00975320" w:rsidRDefault="00975320" w:rsidP="00975320">
      <w:pPr>
        <w:autoSpaceDE w:val="0"/>
        <w:autoSpaceDN w:val="0"/>
        <w:adjustRightInd w:val="0"/>
        <w:spacing w:before="120" w:after="240" w:line="360" w:lineRule="auto"/>
        <w:jc w:val="right"/>
        <w:rPr>
          <w:rFonts w:ascii="Times New Roman" w:hAnsi="Times New Roman"/>
          <w:b/>
          <w:sz w:val="24"/>
          <w:szCs w:val="24"/>
        </w:rPr>
      </w:pPr>
      <w:r>
        <w:rPr>
          <w:rFonts w:ascii="Times New Roman" w:hAnsi="Times New Roman"/>
          <w:b/>
          <w:sz w:val="24"/>
          <w:szCs w:val="24"/>
        </w:rPr>
        <w:t>Juliana Oliveira DCP-USP/NECI</w:t>
      </w:r>
      <w:r w:rsidR="00797D41">
        <w:rPr>
          <w:rStyle w:val="Refdenotaderodap"/>
          <w:rFonts w:ascii="Times New Roman" w:hAnsi="Times New Roman"/>
          <w:b/>
          <w:sz w:val="24"/>
          <w:szCs w:val="24"/>
        </w:rPr>
        <w:footnoteReference w:id="2"/>
      </w:r>
    </w:p>
    <w:p w14:paraId="3285C197" w14:textId="50F7F0E2" w:rsidR="00975320" w:rsidRDefault="00975320" w:rsidP="00975320">
      <w:pPr>
        <w:autoSpaceDE w:val="0"/>
        <w:autoSpaceDN w:val="0"/>
        <w:adjustRightInd w:val="0"/>
        <w:spacing w:before="120" w:after="240" w:line="360" w:lineRule="auto"/>
        <w:jc w:val="right"/>
        <w:rPr>
          <w:rFonts w:ascii="Times New Roman" w:hAnsi="Times New Roman"/>
          <w:b/>
          <w:sz w:val="24"/>
          <w:szCs w:val="24"/>
        </w:rPr>
      </w:pPr>
      <w:proofErr w:type="spellStart"/>
      <w:r>
        <w:rPr>
          <w:rFonts w:ascii="Times New Roman" w:hAnsi="Times New Roman"/>
          <w:b/>
          <w:sz w:val="24"/>
          <w:szCs w:val="24"/>
        </w:rPr>
        <w:t>Stefanie</w:t>
      </w:r>
      <w:proofErr w:type="spellEnd"/>
      <w:r>
        <w:rPr>
          <w:rFonts w:ascii="Times New Roman" w:hAnsi="Times New Roman"/>
          <w:b/>
          <w:sz w:val="24"/>
          <w:szCs w:val="24"/>
        </w:rPr>
        <w:t xml:space="preserve"> Schmitt DCP-USP</w:t>
      </w:r>
      <w:r w:rsidR="00797D41">
        <w:rPr>
          <w:rStyle w:val="Refdenotaderodap"/>
          <w:rFonts w:ascii="Times New Roman" w:hAnsi="Times New Roman"/>
          <w:b/>
          <w:sz w:val="24"/>
          <w:szCs w:val="24"/>
        </w:rPr>
        <w:footnoteReference w:id="3"/>
      </w:r>
    </w:p>
    <w:p w14:paraId="6E0EFF4F" w14:textId="77777777" w:rsidR="00975320" w:rsidRDefault="00975320" w:rsidP="008F744C">
      <w:pPr>
        <w:autoSpaceDE w:val="0"/>
        <w:autoSpaceDN w:val="0"/>
        <w:adjustRightInd w:val="0"/>
        <w:spacing w:before="120" w:after="240" w:line="360" w:lineRule="auto"/>
        <w:jc w:val="both"/>
        <w:rPr>
          <w:rFonts w:ascii="Times New Roman" w:hAnsi="Times New Roman"/>
          <w:b/>
          <w:sz w:val="24"/>
          <w:szCs w:val="24"/>
        </w:rPr>
      </w:pPr>
    </w:p>
    <w:p w14:paraId="343D98E3" w14:textId="60026BBF" w:rsidR="008F744C" w:rsidRPr="000716C3" w:rsidRDefault="008F744C" w:rsidP="008F744C">
      <w:pPr>
        <w:autoSpaceDE w:val="0"/>
        <w:autoSpaceDN w:val="0"/>
        <w:adjustRightInd w:val="0"/>
        <w:spacing w:before="120" w:after="240" w:line="360" w:lineRule="auto"/>
        <w:jc w:val="both"/>
        <w:rPr>
          <w:rFonts w:ascii="Times New Roman" w:hAnsi="Times New Roman"/>
          <w:b/>
          <w:sz w:val="24"/>
          <w:szCs w:val="24"/>
        </w:rPr>
      </w:pPr>
      <w:r w:rsidRPr="000716C3">
        <w:rPr>
          <w:rFonts w:ascii="Times New Roman" w:hAnsi="Times New Roman"/>
          <w:b/>
          <w:sz w:val="24"/>
          <w:szCs w:val="24"/>
        </w:rPr>
        <w:t>I. Introdução</w:t>
      </w:r>
    </w:p>
    <w:p w14:paraId="70ABB2F0" w14:textId="44BA1BD3" w:rsidR="00091044" w:rsidRPr="000716C3" w:rsidRDefault="008F744C" w:rsidP="003A4FD8">
      <w:pPr>
        <w:autoSpaceDE w:val="0"/>
        <w:autoSpaceDN w:val="0"/>
        <w:adjustRightInd w:val="0"/>
        <w:spacing w:before="120" w:after="120" w:line="360" w:lineRule="auto"/>
        <w:ind w:firstLine="706"/>
        <w:jc w:val="both"/>
        <w:rPr>
          <w:rFonts w:ascii="Times New Roman" w:hAnsi="Times New Roman"/>
          <w:sz w:val="24"/>
          <w:szCs w:val="24"/>
        </w:rPr>
      </w:pPr>
      <w:r w:rsidRPr="000716C3">
        <w:rPr>
          <w:rFonts w:ascii="Times New Roman" w:hAnsi="Times New Roman"/>
          <w:sz w:val="24"/>
          <w:szCs w:val="24"/>
        </w:rPr>
        <w:t>Os direitos políticos da mulher brasileira só foram equiparados ao dos homens em 1965. O direito de votar, obtido em</w:t>
      </w:r>
      <w:r w:rsidR="00ED6D90" w:rsidRPr="000716C3">
        <w:rPr>
          <w:rFonts w:ascii="Times New Roman" w:hAnsi="Times New Roman"/>
          <w:sz w:val="24"/>
          <w:szCs w:val="24"/>
        </w:rPr>
        <w:t xml:space="preserve"> </w:t>
      </w:r>
      <w:r w:rsidRPr="000716C3">
        <w:rPr>
          <w:rFonts w:ascii="Times New Roman" w:hAnsi="Times New Roman"/>
          <w:sz w:val="24"/>
          <w:szCs w:val="24"/>
        </w:rPr>
        <w:t>1932, não implicou igualdade política entre os gêneros</w:t>
      </w:r>
      <w:r w:rsidR="006C4E0D" w:rsidRPr="000716C3">
        <w:rPr>
          <w:rFonts w:ascii="Times New Roman" w:hAnsi="Times New Roman"/>
          <w:sz w:val="24"/>
          <w:szCs w:val="24"/>
        </w:rPr>
        <w:t>.</w:t>
      </w:r>
      <w:r w:rsidRPr="000716C3">
        <w:rPr>
          <w:rFonts w:ascii="Times New Roman" w:hAnsi="Times New Roman"/>
          <w:sz w:val="24"/>
          <w:szCs w:val="24"/>
        </w:rPr>
        <w:t xml:space="preserve"> O Código Eleitoral </w:t>
      </w:r>
      <w:r w:rsidR="00ED6D90" w:rsidRPr="000716C3">
        <w:rPr>
          <w:rFonts w:ascii="Times New Roman" w:hAnsi="Times New Roman"/>
          <w:sz w:val="24"/>
          <w:szCs w:val="24"/>
        </w:rPr>
        <w:t>promulgado por Getúlio Vargas</w:t>
      </w:r>
      <w:r w:rsidR="004B11F5" w:rsidRPr="000716C3">
        <w:rPr>
          <w:rFonts w:ascii="Times New Roman" w:hAnsi="Times New Roman"/>
          <w:sz w:val="24"/>
          <w:szCs w:val="24"/>
        </w:rPr>
        <w:t>,</w:t>
      </w:r>
      <w:r w:rsidR="00ED6D90" w:rsidRPr="000716C3">
        <w:rPr>
          <w:rFonts w:ascii="Times New Roman" w:hAnsi="Times New Roman"/>
          <w:sz w:val="24"/>
          <w:szCs w:val="24"/>
        </w:rPr>
        <w:t xml:space="preserve"> na esteira da Revolução de 1930</w:t>
      </w:r>
      <w:r w:rsidR="004B11F5" w:rsidRPr="000716C3">
        <w:rPr>
          <w:rFonts w:ascii="Times New Roman" w:hAnsi="Times New Roman"/>
          <w:sz w:val="24"/>
          <w:szCs w:val="24"/>
        </w:rPr>
        <w:t>,</w:t>
      </w:r>
      <w:r w:rsidR="00ED6D90" w:rsidRPr="000716C3">
        <w:rPr>
          <w:rFonts w:ascii="Times New Roman" w:hAnsi="Times New Roman"/>
          <w:sz w:val="24"/>
          <w:szCs w:val="24"/>
        </w:rPr>
        <w:t xml:space="preserve"> retirava com uma mão o que concedia com a outra. Na abertura d</w:t>
      </w:r>
      <w:r w:rsidR="00B92866" w:rsidRPr="000716C3">
        <w:rPr>
          <w:rFonts w:ascii="Times New Roman" w:hAnsi="Times New Roman"/>
          <w:sz w:val="24"/>
          <w:szCs w:val="24"/>
        </w:rPr>
        <w:t xml:space="preserve">o Código, </w:t>
      </w:r>
      <w:r w:rsidR="00ED6D90" w:rsidRPr="000716C3">
        <w:rPr>
          <w:rFonts w:ascii="Times New Roman" w:hAnsi="Times New Roman"/>
          <w:sz w:val="24"/>
          <w:szCs w:val="24"/>
        </w:rPr>
        <w:t xml:space="preserve">logo em seu </w:t>
      </w:r>
      <w:r w:rsidR="004B11F5" w:rsidRPr="000716C3">
        <w:rPr>
          <w:rFonts w:ascii="Times New Roman" w:hAnsi="Times New Roman"/>
          <w:sz w:val="24"/>
          <w:szCs w:val="24"/>
        </w:rPr>
        <w:t>A</w:t>
      </w:r>
      <w:r w:rsidR="00ED6D90" w:rsidRPr="000716C3">
        <w:rPr>
          <w:rFonts w:ascii="Times New Roman" w:hAnsi="Times New Roman"/>
          <w:sz w:val="24"/>
          <w:szCs w:val="24"/>
        </w:rPr>
        <w:t xml:space="preserve">rtigo </w:t>
      </w:r>
      <w:r w:rsidR="00B92866" w:rsidRPr="000716C3">
        <w:rPr>
          <w:rFonts w:ascii="Times New Roman" w:hAnsi="Times New Roman"/>
          <w:sz w:val="24"/>
          <w:szCs w:val="24"/>
        </w:rPr>
        <w:t>2º</w:t>
      </w:r>
      <w:r w:rsidR="00ED6D90" w:rsidRPr="000716C3">
        <w:rPr>
          <w:rFonts w:ascii="Times New Roman" w:hAnsi="Times New Roman"/>
          <w:sz w:val="24"/>
          <w:szCs w:val="24"/>
        </w:rPr>
        <w:t>, a distinção de gênero desaparece</w:t>
      </w:r>
      <w:r w:rsidR="00B92866" w:rsidRPr="000716C3">
        <w:rPr>
          <w:rFonts w:ascii="Times New Roman" w:hAnsi="Times New Roman"/>
          <w:sz w:val="24"/>
          <w:szCs w:val="24"/>
        </w:rPr>
        <w:t xml:space="preserve">. À primeira vista, </w:t>
      </w:r>
      <w:r w:rsidR="00ED6D90" w:rsidRPr="000716C3">
        <w:rPr>
          <w:rFonts w:ascii="Times New Roman" w:hAnsi="Times New Roman"/>
          <w:sz w:val="24"/>
          <w:szCs w:val="24"/>
        </w:rPr>
        <w:t xml:space="preserve">o </w:t>
      </w:r>
      <w:r w:rsidR="004B11F5" w:rsidRPr="000716C3">
        <w:rPr>
          <w:rFonts w:ascii="Times New Roman" w:hAnsi="Times New Roman"/>
          <w:sz w:val="24"/>
          <w:szCs w:val="24"/>
        </w:rPr>
        <w:t>A</w:t>
      </w:r>
      <w:r w:rsidR="00B92866" w:rsidRPr="000716C3">
        <w:rPr>
          <w:rFonts w:ascii="Times New Roman" w:hAnsi="Times New Roman"/>
          <w:sz w:val="24"/>
          <w:szCs w:val="24"/>
        </w:rPr>
        <w:t xml:space="preserve">rtigo estabelece que o </w:t>
      </w:r>
      <w:r w:rsidR="00ED6D90" w:rsidRPr="000716C3">
        <w:rPr>
          <w:rFonts w:ascii="Times New Roman" w:hAnsi="Times New Roman"/>
          <w:sz w:val="24"/>
          <w:szCs w:val="24"/>
        </w:rPr>
        <w:t>direito de vot</w:t>
      </w:r>
      <w:r w:rsidR="00B92866" w:rsidRPr="000716C3">
        <w:rPr>
          <w:rFonts w:ascii="Times New Roman" w:hAnsi="Times New Roman"/>
          <w:sz w:val="24"/>
          <w:szCs w:val="24"/>
        </w:rPr>
        <w:t xml:space="preserve">o seria </w:t>
      </w:r>
      <w:r w:rsidR="00ED6D90" w:rsidRPr="000716C3">
        <w:rPr>
          <w:rFonts w:ascii="Times New Roman" w:hAnsi="Times New Roman"/>
          <w:sz w:val="24"/>
          <w:szCs w:val="24"/>
        </w:rPr>
        <w:t>estendido às mulheres</w:t>
      </w:r>
      <w:r w:rsidR="00B92866" w:rsidRPr="000716C3">
        <w:rPr>
          <w:rFonts w:ascii="Times New Roman" w:hAnsi="Times New Roman"/>
          <w:sz w:val="24"/>
          <w:szCs w:val="24"/>
        </w:rPr>
        <w:t>, sem qualquer restrição ou tratamento diverso daquele dado aos homens</w:t>
      </w:r>
      <w:r w:rsidR="00B92866" w:rsidRPr="000716C3">
        <w:rPr>
          <w:rStyle w:val="Refdenotaderodap"/>
          <w:rFonts w:ascii="Times New Roman" w:hAnsi="Times New Roman"/>
          <w:sz w:val="24"/>
          <w:szCs w:val="24"/>
        </w:rPr>
        <w:footnoteReference w:id="4"/>
      </w:r>
      <w:r w:rsidR="00ED6D90" w:rsidRPr="000716C3">
        <w:rPr>
          <w:rFonts w:ascii="Times New Roman" w:hAnsi="Times New Roman"/>
          <w:sz w:val="24"/>
          <w:szCs w:val="24"/>
        </w:rPr>
        <w:t xml:space="preserve">. </w:t>
      </w:r>
      <w:r w:rsidR="001E5206">
        <w:rPr>
          <w:rFonts w:ascii="Times New Roman" w:hAnsi="Times New Roman"/>
          <w:sz w:val="24"/>
          <w:szCs w:val="24"/>
        </w:rPr>
        <w:t xml:space="preserve">O avanço é </w:t>
      </w:r>
      <w:r w:rsidR="00ED6D90" w:rsidRPr="000716C3">
        <w:rPr>
          <w:rFonts w:ascii="Times New Roman" w:hAnsi="Times New Roman"/>
          <w:sz w:val="24"/>
          <w:szCs w:val="24"/>
        </w:rPr>
        <w:t>frisad</w:t>
      </w:r>
      <w:r w:rsidR="001E5206">
        <w:rPr>
          <w:rFonts w:ascii="Times New Roman" w:hAnsi="Times New Roman"/>
          <w:sz w:val="24"/>
          <w:szCs w:val="24"/>
        </w:rPr>
        <w:t>o</w:t>
      </w:r>
      <w:r w:rsidR="00ED6D90" w:rsidRPr="000716C3">
        <w:rPr>
          <w:rFonts w:ascii="Times New Roman" w:hAnsi="Times New Roman"/>
          <w:sz w:val="24"/>
          <w:szCs w:val="24"/>
        </w:rPr>
        <w:t xml:space="preserve"> pela historiografia (Fausto, 1994; Carvalho, 2002; Bueno, 2010)</w:t>
      </w:r>
      <w:r w:rsidR="004B11F5" w:rsidRPr="000716C3">
        <w:rPr>
          <w:rFonts w:ascii="Times New Roman" w:hAnsi="Times New Roman"/>
          <w:sz w:val="24"/>
          <w:szCs w:val="24"/>
        </w:rPr>
        <w:t xml:space="preserve"> e celebrada até os dias de hoje</w:t>
      </w:r>
      <w:r w:rsidR="00ED6D90" w:rsidRPr="000716C3">
        <w:rPr>
          <w:rFonts w:ascii="Times New Roman" w:hAnsi="Times New Roman"/>
          <w:sz w:val="24"/>
          <w:szCs w:val="24"/>
        </w:rPr>
        <w:t>.</w:t>
      </w:r>
      <w:r w:rsidR="00CB6CC4">
        <w:rPr>
          <w:rFonts w:ascii="Times New Roman" w:hAnsi="Times New Roman"/>
          <w:sz w:val="24"/>
          <w:szCs w:val="24"/>
        </w:rPr>
        <w:t xml:space="preserve"> </w:t>
      </w:r>
      <w:r w:rsidR="00CC11B1" w:rsidRPr="000716C3">
        <w:rPr>
          <w:rFonts w:ascii="Times New Roman" w:hAnsi="Times New Roman"/>
          <w:sz w:val="24"/>
          <w:szCs w:val="24"/>
        </w:rPr>
        <w:t>No</w:t>
      </w:r>
      <w:r w:rsidR="005D647E" w:rsidRPr="000716C3">
        <w:rPr>
          <w:rFonts w:ascii="Times New Roman" w:hAnsi="Times New Roman"/>
          <w:sz w:val="24"/>
          <w:szCs w:val="24"/>
        </w:rPr>
        <w:t xml:space="preserve"> entanto, nos</w:t>
      </w:r>
      <w:r w:rsidR="00263B91" w:rsidRPr="000716C3">
        <w:rPr>
          <w:rFonts w:ascii="Times New Roman" w:hAnsi="Times New Roman"/>
          <w:sz w:val="24"/>
          <w:szCs w:val="24"/>
        </w:rPr>
        <w:t xml:space="preserve"> artigos finais do </w:t>
      </w:r>
      <w:r w:rsidR="005D647E" w:rsidRPr="000716C3">
        <w:rPr>
          <w:rFonts w:ascii="Times New Roman" w:hAnsi="Times New Roman"/>
          <w:sz w:val="24"/>
          <w:szCs w:val="24"/>
        </w:rPr>
        <w:t xml:space="preserve">mesmo </w:t>
      </w:r>
      <w:r w:rsidR="00263B91" w:rsidRPr="000716C3">
        <w:rPr>
          <w:rFonts w:ascii="Times New Roman" w:hAnsi="Times New Roman"/>
          <w:sz w:val="24"/>
          <w:szCs w:val="24"/>
        </w:rPr>
        <w:t xml:space="preserve">Código, </w:t>
      </w:r>
      <w:r w:rsidR="008D58C5" w:rsidRPr="000716C3">
        <w:rPr>
          <w:rFonts w:ascii="Times New Roman" w:hAnsi="Times New Roman"/>
          <w:sz w:val="24"/>
          <w:szCs w:val="24"/>
        </w:rPr>
        <w:t>em</w:t>
      </w:r>
      <w:r w:rsidR="00263B91" w:rsidRPr="000716C3">
        <w:rPr>
          <w:rFonts w:ascii="Times New Roman" w:hAnsi="Times New Roman"/>
          <w:sz w:val="24"/>
          <w:szCs w:val="24"/>
        </w:rPr>
        <w:t xml:space="preserve"> </w:t>
      </w:r>
      <w:r w:rsidR="001E5206">
        <w:rPr>
          <w:rFonts w:ascii="Times New Roman" w:hAnsi="Times New Roman"/>
          <w:sz w:val="24"/>
          <w:szCs w:val="24"/>
        </w:rPr>
        <w:t xml:space="preserve">suas </w:t>
      </w:r>
      <w:r w:rsidR="00B92866" w:rsidRPr="000716C3">
        <w:rPr>
          <w:rFonts w:ascii="Times New Roman" w:hAnsi="Times New Roman"/>
          <w:sz w:val="24"/>
          <w:szCs w:val="24"/>
        </w:rPr>
        <w:t>Disposições Gerais</w:t>
      </w:r>
      <w:r w:rsidR="00263B91" w:rsidRPr="000716C3">
        <w:rPr>
          <w:rFonts w:ascii="Times New Roman" w:hAnsi="Times New Roman"/>
          <w:sz w:val="24"/>
          <w:szCs w:val="24"/>
        </w:rPr>
        <w:t>, o Artigo 121</w:t>
      </w:r>
      <w:r w:rsidR="001E5206">
        <w:rPr>
          <w:rFonts w:ascii="Times New Roman" w:hAnsi="Times New Roman"/>
          <w:sz w:val="24"/>
          <w:szCs w:val="24"/>
        </w:rPr>
        <w:t>,</w:t>
      </w:r>
      <w:r w:rsidR="00263B91" w:rsidRPr="000716C3">
        <w:rPr>
          <w:rFonts w:ascii="Times New Roman" w:hAnsi="Times New Roman"/>
          <w:sz w:val="24"/>
          <w:szCs w:val="24"/>
        </w:rPr>
        <w:t xml:space="preserve"> estabelece que “os homens maiores de sessenta anos e as mulheres em qualquer idade </w:t>
      </w:r>
      <w:r w:rsidR="00091044" w:rsidRPr="000716C3">
        <w:rPr>
          <w:rFonts w:ascii="Times New Roman" w:hAnsi="Times New Roman"/>
          <w:sz w:val="24"/>
          <w:szCs w:val="24"/>
        </w:rPr>
        <w:t xml:space="preserve">podem isentar-se de qualquer obrigação ou serviço de natureza eleitoral.” </w:t>
      </w:r>
      <w:r w:rsidR="00ED6D90" w:rsidRPr="000716C3">
        <w:rPr>
          <w:rFonts w:ascii="Times New Roman" w:hAnsi="Times New Roman"/>
          <w:sz w:val="24"/>
          <w:szCs w:val="24"/>
        </w:rPr>
        <w:t xml:space="preserve"> </w:t>
      </w:r>
      <w:r w:rsidR="00091044" w:rsidRPr="000716C3">
        <w:rPr>
          <w:rFonts w:ascii="Times New Roman" w:hAnsi="Times New Roman"/>
          <w:sz w:val="24"/>
          <w:szCs w:val="24"/>
        </w:rPr>
        <w:t>Trocando em miúdos, para os homens en</w:t>
      </w:r>
      <w:r w:rsidR="00CC11B1" w:rsidRPr="000716C3">
        <w:rPr>
          <w:rFonts w:ascii="Times New Roman" w:hAnsi="Times New Roman"/>
          <w:sz w:val="24"/>
          <w:szCs w:val="24"/>
        </w:rPr>
        <w:t>t</w:t>
      </w:r>
      <w:r w:rsidR="00091044" w:rsidRPr="000716C3">
        <w:rPr>
          <w:rFonts w:ascii="Times New Roman" w:hAnsi="Times New Roman"/>
          <w:sz w:val="24"/>
          <w:szCs w:val="24"/>
        </w:rPr>
        <w:t xml:space="preserve">re 21 e 60 anos, o voto era obrigatório e para os idosos e mulheres, voluntário. </w:t>
      </w:r>
    </w:p>
    <w:p w14:paraId="79ADF406" w14:textId="2C56A016" w:rsidR="00992B58" w:rsidRPr="000716C3" w:rsidRDefault="00091044" w:rsidP="003A4FD8">
      <w:pPr>
        <w:autoSpaceDE w:val="0"/>
        <w:autoSpaceDN w:val="0"/>
        <w:adjustRightInd w:val="0"/>
        <w:spacing w:before="120" w:after="120" w:line="360" w:lineRule="auto"/>
        <w:ind w:firstLine="706"/>
        <w:jc w:val="both"/>
        <w:rPr>
          <w:rFonts w:ascii="Times New Roman" w:hAnsi="Times New Roman"/>
          <w:sz w:val="24"/>
          <w:szCs w:val="24"/>
        </w:rPr>
      </w:pPr>
      <w:r w:rsidRPr="000716C3">
        <w:rPr>
          <w:rFonts w:ascii="Times New Roman" w:hAnsi="Times New Roman"/>
          <w:sz w:val="24"/>
          <w:szCs w:val="24"/>
        </w:rPr>
        <w:t>O</w:t>
      </w:r>
      <w:r w:rsidR="00ED6D90" w:rsidRPr="000716C3">
        <w:rPr>
          <w:rFonts w:ascii="Times New Roman" w:hAnsi="Times New Roman"/>
          <w:sz w:val="24"/>
          <w:szCs w:val="24"/>
        </w:rPr>
        <w:t xml:space="preserve"> Estado</w:t>
      </w:r>
      <w:r w:rsidR="00CC11B1" w:rsidRPr="000716C3">
        <w:rPr>
          <w:rFonts w:ascii="Times New Roman" w:hAnsi="Times New Roman"/>
          <w:sz w:val="24"/>
          <w:szCs w:val="24"/>
        </w:rPr>
        <w:t xml:space="preserve"> compeliu</w:t>
      </w:r>
      <w:r w:rsidRPr="000716C3">
        <w:rPr>
          <w:rFonts w:ascii="Times New Roman" w:hAnsi="Times New Roman"/>
          <w:sz w:val="24"/>
          <w:szCs w:val="24"/>
        </w:rPr>
        <w:t xml:space="preserve"> os</w:t>
      </w:r>
      <w:r w:rsidR="00ED6D90" w:rsidRPr="000716C3">
        <w:rPr>
          <w:rFonts w:ascii="Times New Roman" w:hAnsi="Times New Roman"/>
          <w:sz w:val="24"/>
          <w:szCs w:val="24"/>
        </w:rPr>
        <w:t xml:space="preserve"> homens a votar, </w:t>
      </w:r>
      <w:r w:rsidRPr="000716C3">
        <w:rPr>
          <w:rFonts w:ascii="Times New Roman" w:hAnsi="Times New Roman"/>
          <w:sz w:val="24"/>
          <w:szCs w:val="24"/>
        </w:rPr>
        <w:t xml:space="preserve">mas </w:t>
      </w:r>
      <w:r w:rsidR="00ED6D90" w:rsidRPr="000716C3">
        <w:rPr>
          <w:rFonts w:ascii="Times New Roman" w:hAnsi="Times New Roman"/>
          <w:sz w:val="24"/>
          <w:szCs w:val="24"/>
        </w:rPr>
        <w:t>não se ach</w:t>
      </w:r>
      <w:r w:rsidR="00CC11B1" w:rsidRPr="000716C3">
        <w:rPr>
          <w:rFonts w:ascii="Times New Roman" w:hAnsi="Times New Roman"/>
          <w:sz w:val="24"/>
          <w:szCs w:val="24"/>
        </w:rPr>
        <w:t>ou</w:t>
      </w:r>
      <w:r w:rsidR="00ED6D90" w:rsidRPr="000716C3">
        <w:rPr>
          <w:rFonts w:ascii="Times New Roman" w:hAnsi="Times New Roman"/>
          <w:sz w:val="24"/>
          <w:szCs w:val="24"/>
        </w:rPr>
        <w:t xml:space="preserve"> no direito de fazer o mesmo com as mulheres. A razão para o tratamento diverso não é difícil </w:t>
      </w:r>
      <w:r w:rsidR="00A34562" w:rsidRPr="000716C3">
        <w:rPr>
          <w:rFonts w:ascii="Times New Roman" w:hAnsi="Times New Roman"/>
          <w:sz w:val="24"/>
          <w:szCs w:val="24"/>
        </w:rPr>
        <w:t xml:space="preserve">de </w:t>
      </w:r>
      <w:r w:rsidR="001E5206">
        <w:rPr>
          <w:rFonts w:ascii="Times New Roman" w:hAnsi="Times New Roman"/>
          <w:sz w:val="24"/>
          <w:szCs w:val="24"/>
        </w:rPr>
        <w:t xml:space="preserve">ser </w:t>
      </w:r>
      <w:r w:rsidR="00ED6D90" w:rsidRPr="000716C3">
        <w:rPr>
          <w:rFonts w:ascii="Times New Roman" w:hAnsi="Times New Roman"/>
          <w:sz w:val="24"/>
          <w:szCs w:val="24"/>
        </w:rPr>
        <w:t>e</w:t>
      </w:r>
      <w:r w:rsidR="001E5206">
        <w:rPr>
          <w:rFonts w:ascii="Times New Roman" w:hAnsi="Times New Roman"/>
          <w:sz w:val="24"/>
          <w:szCs w:val="24"/>
        </w:rPr>
        <w:t>xplicada</w:t>
      </w:r>
      <w:r w:rsidR="00A34562" w:rsidRPr="000716C3">
        <w:rPr>
          <w:rFonts w:ascii="Times New Roman" w:hAnsi="Times New Roman"/>
          <w:sz w:val="24"/>
          <w:szCs w:val="24"/>
        </w:rPr>
        <w:t xml:space="preserve">: </w:t>
      </w:r>
      <w:r w:rsidR="00CC11B1" w:rsidRPr="000716C3">
        <w:rPr>
          <w:rFonts w:ascii="Times New Roman" w:hAnsi="Times New Roman"/>
          <w:sz w:val="24"/>
          <w:szCs w:val="24"/>
        </w:rPr>
        <w:t>a autoridade no interior da família e</w:t>
      </w:r>
      <w:r w:rsidR="001E5206">
        <w:rPr>
          <w:rFonts w:ascii="Times New Roman" w:hAnsi="Times New Roman"/>
          <w:sz w:val="24"/>
          <w:szCs w:val="24"/>
        </w:rPr>
        <w:t xml:space="preserve">stava concentrada nas mãos dos maridos </w:t>
      </w:r>
      <w:r w:rsidR="00CC11B1" w:rsidRPr="000716C3">
        <w:rPr>
          <w:rFonts w:ascii="Times New Roman" w:hAnsi="Times New Roman"/>
          <w:sz w:val="24"/>
          <w:szCs w:val="24"/>
        </w:rPr>
        <w:t xml:space="preserve">e </w:t>
      </w:r>
      <w:r w:rsidRPr="000716C3">
        <w:rPr>
          <w:rFonts w:ascii="Times New Roman" w:hAnsi="Times New Roman"/>
          <w:sz w:val="24"/>
          <w:szCs w:val="24"/>
        </w:rPr>
        <w:t xml:space="preserve">o Estado </w:t>
      </w:r>
      <w:r w:rsidR="00CC11B1" w:rsidRPr="000716C3">
        <w:rPr>
          <w:rFonts w:ascii="Times New Roman" w:hAnsi="Times New Roman"/>
          <w:sz w:val="24"/>
          <w:szCs w:val="24"/>
        </w:rPr>
        <w:t>não iria</w:t>
      </w:r>
      <w:r w:rsidRPr="000716C3">
        <w:rPr>
          <w:rFonts w:ascii="Times New Roman" w:hAnsi="Times New Roman"/>
          <w:sz w:val="24"/>
          <w:szCs w:val="24"/>
        </w:rPr>
        <w:t xml:space="preserve"> antepor limites </w:t>
      </w:r>
      <w:r w:rsidR="00992B58" w:rsidRPr="000716C3">
        <w:rPr>
          <w:rFonts w:ascii="Times New Roman" w:hAnsi="Times New Roman"/>
          <w:sz w:val="24"/>
          <w:szCs w:val="24"/>
        </w:rPr>
        <w:t xml:space="preserve">a </w:t>
      </w:r>
      <w:r w:rsidR="00CC11B1" w:rsidRPr="000716C3">
        <w:rPr>
          <w:rFonts w:ascii="Times New Roman" w:hAnsi="Times New Roman"/>
          <w:sz w:val="24"/>
          <w:szCs w:val="24"/>
        </w:rPr>
        <w:t>essa ordem</w:t>
      </w:r>
      <w:r w:rsidRPr="000716C3">
        <w:rPr>
          <w:rFonts w:ascii="Times New Roman" w:hAnsi="Times New Roman"/>
          <w:sz w:val="24"/>
          <w:szCs w:val="24"/>
        </w:rPr>
        <w:t xml:space="preserve">. </w:t>
      </w:r>
      <w:r w:rsidR="00D04811">
        <w:rPr>
          <w:rFonts w:ascii="Times New Roman" w:hAnsi="Times New Roman"/>
          <w:sz w:val="24"/>
          <w:szCs w:val="24"/>
        </w:rPr>
        <w:t>E</w:t>
      </w:r>
      <w:r w:rsidR="00D04811" w:rsidRPr="000716C3">
        <w:rPr>
          <w:rFonts w:ascii="Times New Roman" w:hAnsi="Times New Roman"/>
          <w:sz w:val="24"/>
          <w:szCs w:val="24"/>
        </w:rPr>
        <w:t>m linha com as previsões do Código Civil de 1916</w:t>
      </w:r>
      <w:r w:rsidR="00D04811">
        <w:rPr>
          <w:rFonts w:ascii="Times New Roman" w:hAnsi="Times New Roman"/>
          <w:sz w:val="24"/>
          <w:szCs w:val="24"/>
        </w:rPr>
        <w:t xml:space="preserve">, </w:t>
      </w:r>
      <w:r w:rsidRPr="000716C3">
        <w:rPr>
          <w:rFonts w:ascii="Times New Roman" w:hAnsi="Times New Roman"/>
          <w:sz w:val="24"/>
          <w:szCs w:val="24"/>
        </w:rPr>
        <w:t xml:space="preserve">o </w:t>
      </w:r>
      <w:r w:rsidR="00D04811">
        <w:rPr>
          <w:rFonts w:ascii="Times New Roman" w:hAnsi="Times New Roman"/>
          <w:sz w:val="24"/>
          <w:szCs w:val="24"/>
        </w:rPr>
        <w:t>Código de 1932</w:t>
      </w:r>
      <w:r w:rsidR="00D04811" w:rsidRPr="000716C3">
        <w:rPr>
          <w:rFonts w:ascii="Times New Roman" w:hAnsi="Times New Roman"/>
          <w:sz w:val="24"/>
          <w:szCs w:val="24"/>
        </w:rPr>
        <w:t xml:space="preserve"> </w:t>
      </w:r>
      <w:r w:rsidR="008D58C5" w:rsidRPr="000716C3">
        <w:rPr>
          <w:rFonts w:ascii="Times New Roman" w:hAnsi="Times New Roman"/>
          <w:sz w:val="24"/>
          <w:szCs w:val="24"/>
        </w:rPr>
        <w:t>assegurou que os</w:t>
      </w:r>
      <w:r w:rsidR="00992B58" w:rsidRPr="000716C3">
        <w:rPr>
          <w:rFonts w:ascii="Times New Roman" w:hAnsi="Times New Roman"/>
          <w:sz w:val="24"/>
          <w:szCs w:val="24"/>
        </w:rPr>
        <w:t xml:space="preserve"> </w:t>
      </w:r>
      <w:r w:rsidRPr="000716C3">
        <w:rPr>
          <w:rFonts w:ascii="Times New Roman" w:hAnsi="Times New Roman"/>
          <w:sz w:val="24"/>
          <w:szCs w:val="24"/>
        </w:rPr>
        <w:t>marido</w:t>
      </w:r>
      <w:r w:rsidR="008D58C5" w:rsidRPr="000716C3">
        <w:rPr>
          <w:rFonts w:ascii="Times New Roman" w:hAnsi="Times New Roman"/>
          <w:sz w:val="24"/>
          <w:szCs w:val="24"/>
        </w:rPr>
        <w:t xml:space="preserve">s </w:t>
      </w:r>
      <w:r w:rsidR="00D04811">
        <w:rPr>
          <w:rFonts w:ascii="Times New Roman" w:hAnsi="Times New Roman"/>
          <w:sz w:val="24"/>
          <w:szCs w:val="24"/>
        </w:rPr>
        <w:t xml:space="preserve">mantivessem a prerrogativa de decidir se </w:t>
      </w:r>
      <w:r w:rsidRPr="000716C3">
        <w:rPr>
          <w:rFonts w:ascii="Times New Roman" w:hAnsi="Times New Roman"/>
          <w:sz w:val="24"/>
          <w:szCs w:val="24"/>
        </w:rPr>
        <w:t>sua</w:t>
      </w:r>
      <w:r w:rsidR="008D58C5" w:rsidRPr="000716C3">
        <w:rPr>
          <w:rFonts w:ascii="Times New Roman" w:hAnsi="Times New Roman"/>
          <w:sz w:val="24"/>
          <w:szCs w:val="24"/>
        </w:rPr>
        <w:t>s</w:t>
      </w:r>
      <w:r w:rsidRPr="000716C3">
        <w:rPr>
          <w:rFonts w:ascii="Times New Roman" w:hAnsi="Times New Roman"/>
          <w:sz w:val="24"/>
          <w:szCs w:val="24"/>
        </w:rPr>
        <w:t xml:space="preserve"> esposa</w:t>
      </w:r>
      <w:r w:rsidR="008D58C5" w:rsidRPr="000716C3">
        <w:rPr>
          <w:rFonts w:ascii="Times New Roman" w:hAnsi="Times New Roman"/>
          <w:sz w:val="24"/>
          <w:szCs w:val="24"/>
        </w:rPr>
        <w:t>s</w:t>
      </w:r>
      <w:r w:rsidRPr="000716C3">
        <w:rPr>
          <w:rFonts w:ascii="Times New Roman" w:hAnsi="Times New Roman"/>
          <w:sz w:val="24"/>
          <w:szCs w:val="24"/>
        </w:rPr>
        <w:t xml:space="preserve"> </w:t>
      </w:r>
      <w:r w:rsidR="00D04811">
        <w:rPr>
          <w:rFonts w:ascii="Times New Roman" w:hAnsi="Times New Roman"/>
          <w:sz w:val="24"/>
          <w:szCs w:val="24"/>
        </w:rPr>
        <w:t xml:space="preserve">sairiam de casa </w:t>
      </w:r>
      <w:r w:rsidR="00D04811">
        <w:rPr>
          <w:rFonts w:ascii="Times New Roman" w:hAnsi="Times New Roman"/>
          <w:sz w:val="24"/>
          <w:szCs w:val="24"/>
        </w:rPr>
        <w:lastRenderedPageBreak/>
        <w:t xml:space="preserve">para </w:t>
      </w:r>
      <w:r w:rsidRPr="000716C3">
        <w:rPr>
          <w:rFonts w:ascii="Times New Roman" w:hAnsi="Times New Roman"/>
          <w:sz w:val="24"/>
          <w:szCs w:val="24"/>
        </w:rPr>
        <w:t>votar.</w:t>
      </w:r>
      <w:r w:rsidR="00ED6D90" w:rsidRPr="000716C3">
        <w:rPr>
          <w:rFonts w:ascii="Times New Roman" w:hAnsi="Times New Roman"/>
          <w:sz w:val="24"/>
          <w:szCs w:val="24"/>
        </w:rPr>
        <w:t xml:space="preserve"> </w:t>
      </w:r>
      <w:r w:rsidR="00A34562" w:rsidRPr="000716C3">
        <w:rPr>
          <w:rFonts w:ascii="Times New Roman" w:hAnsi="Times New Roman"/>
          <w:sz w:val="24"/>
          <w:szCs w:val="24"/>
        </w:rPr>
        <w:t xml:space="preserve">Toda a legislação subsequente </w:t>
      </w:r>
      <w:r w:rsidR="00634350" w:rsidRPr="000716C3">
        <w:rPr>
          <w:rFonts w:ascii="Times New Roman" w:hAnsi="Times New Roman"/>
          <w:sz w:val="24"/>
          <w:szCs w:val="24"/>
        </w:rPr>
        <w:t xml:space="preserve">– </w:t>
      </w:r>
      <w:r w:rsidR="00A34562" w:rsidRPr="000716C3">
        <w:rPr>
          <w:rFonts w:ascii="Times New Roman" w:hAnsi="Times New Roman"/>
          <w:sz w:val="24"/>
          <w:szCs w:val="24"/>
        </w:rPr>
        <w:t>incluindo</w:t>
      </w:r>
      <w:r w:rsidR="00634350" w:rsidRPr="000716C3">
        <w:rPr>
          <w:rFonts w:ascii="Times New Roman" w:hAnsi="Times New Roman"/>
          <w:sz w:val="24"/>
          <w:szCs w:val="24"/>
        </w:rPr>
        <w:t xml:space="preserve"> </w:t>
      </w:r>
      <w:r w:rsidR="00A34562" w:rsidRPr="000716C3">
        <w:rPr>
          <w:rFonts w:ascii="Times New Roman" w:hAnsi="Times New Roman"/>
          <w:sz w:val="24"/>
          <w:szCs w:val="24"/>
        </w:rPr>
        <w:t>a Constituição de 1934, o Código Eleitoral de 1935, a Lei Agamenon de 1945, a Constituição de 1946 e o Código Eleitoral de 1950</w:t>
      </w:r>
      <w:r w:rsidR="00634350" w:rsidRPr="000716C3">
        <w:rPr>
          <w:rFonts w:ascii="Times New Roman" w:hAnsi="Times New Roman"/>
          <w:sz w:val="24"/>
          <w:szCs w:val="24"/>
        </w:rPr>
        <w:t xml:space="preserve"> –</w:t>
      </w:r>
      <w:r w:rsidR="00A34562" w:rsidRPr="000716C3">
        <w:rPr>
          <w:rFonts w:ascii="Times New Roman" w:hAnsi="Times New Roman"/>
          <w:sz w:val="24"/>
          <w:szCs w:val="24"/>
        </w:rPr>
        <w:t xml:space="preserve"> reafirma</w:t>
      </w:r>
      <w:r w:rsidR="00634350" w:rsidRPr="000716C3">
        <w:rPr>
          <w:rFonts w:ascii="Times New Roman" w:hAnsi="Times New Roman"/>
          <w:sz w:val="24"/>
          <w:szCs w:val="24"/>
        </w:rPr>
        <w:t xml:space="preserve"> ess</w:t>
      </w:r>
      <w:r w:rsidR="00A34562" w:rsidRPr="000716C3">
        <w:rPr>
          <w:rFonts w:ascii="Times New Roman" w:hAnsi="Times New Roman"/>
          <w:sz w:val="24"/>
          <w:szCs w:val="24"/>
        </w:rPr>
        <w:t>a discriminação</w:t>
      </w:r>
      <w:r w:rsidR="00634350" w:rsidRPr="000716C3">
        <w:rPr>
          <w:rFonts w:ascii="Times New Roman" w:hAnsi="Times New Roman"/>
          <w:sz w:val="24"/>
          <w:szCs w:val="24"/>
        </w:rPr>
        <w:t>,</w:t>
      </w:r>
      <w:r w:rsidR="00A34562" w:rsidRPr="000716C3">
        <w:rPr>
          <w:rFonts w:ascii="Times New Roman" w:hAnsi="Times New Roman"/>
          <w:sz w:val="24"/>
          <w:szCs w:val="24"/>
        </w:rPr>
        <w:t xml:space="preserve"> que só </w:t>
      </w:r>
      <w:r w:rsidR="00634350" w:rsidRPr="000716C3">
        <w:rPr>
          <w:rFonts w:ascii="Times New Roman" w:hAnsi="Times New Roman"/>
          <w:sz w:val="24"/>
          <w:szCs w:val="24"/>
        </w:rPr>
        <w:t>deixa de vigorar</w:t>
      </w:r>
      <w:r w:rsidR="00A34562" w:rsidRPr="000716C3">
        <w:rPr>
          <w:rFonts w:ascii="Times New Roman" w:hAnsi="Times New Roman"/>
          <w:sz w:val="24"/>
          <w:szCs w:val="24"/>
        </w:rPr>
        <w:t xml:space="preserve"> com o Código Eleitoral de 1965. </w:t>
      </w:r>
      <w:r w:rsidR="00634350" w:rsidRPr="000716C3">
        <w:rPr>
          <w:rFonts w:ascii="Times New Roman" w:hAnsi="Times New Roman"/>
          <w:sz w:val="24"/>
          <w:szCs w:val="24"/>
        </w:rPr>
        <w:t>No período, h</w:t>
      </w:r>
      <w:r w:rsidR="00A34562" w:rsidRPr="000716C3">
        <w:rPr>
          <w:rFonts w:ascii="Times New Roman" w:hAnsi="Times New Roman"/>
          <w:sz w:val="24"/>
          <w:szCs w:val="24"/>
        </w:rPr>
        <w:t>á apenas uma mudança: a partir de 1934, o voto feminino voluntário fica restrito às mulheres sem renda própria, isto é, às donas de casa.</w:t>
      </w:r>
    </w:p>
    <w:p w14:paraId="77FFE358" w14:textId="50130E37" w:rsidR="00BD0AB0" w:rsidRPr="000716C3" w:rsidRDefault="00A34562" w:rsidP="008F744C">
      <w:pPr>
        <w:autoSpaceDE w:val="0"/>
        <w:autoSpaceDN w:val="0"/>
        <w:adjustRightInd w:val="0"/>
        <w:spacing w:before="120" w:after="120" w:line="360" w:lineRule="auto"/>
        <w:ind w:firstLine="706"/>
        <w:jc w:val="both"/>
        <w:rPr>
          <w:rFonts w:ascii="Times New Roman" w:hAnsi="Times New Roman"/>
          <w:sz w:val="24"/>
          <w:szCs w:val="24"/>
        </w:rPr>
      </w:pPr>
      <w:r w:rsidRPr="000716C3">
        <w:rPr>
          <w:rFonts w:ascii="Times New Roman" w:hAnsi="Times New Roman"/>
          <w:sz w:val="24"/>
          <w:szCs w:val="24"/>
        </w:rPr>
        <w:t xml:space="preserve">A discriminação foi mantida de forma velada, para não dizer especiosa. Por exemplo, a Constituição de 1946 estabelece em seu </w:t>
      </w:r>
      <w:r w:rsidR="00634350" w:rsidRPr="000716C3">
        <w:rPr>
          <w:rFonts w:ascii="Times New Roman" w:hAnsi="Times New Roman"/>
          <w:sz w:val="24"/>
          <w:szCs w:val="24"/>
        </w:rPr>
        <w:t>A</w:t>
      </w:r>
      <w:r w:rsidRPr="000716C3">
        <w:rPr>
          <w:rFonts w:ascii="Times New Roman" w:hAnsi="Times New Roman"/>
          <w:sz w:val="24"/>
          <w:szCs w:val="24"/>
        </w:rPr>
        <w:t xml:space="preserve">rtigo </w:t>
      </w:r>
      <w:r w:rsidR="00091044" w:rsidRPr="000716C3">
        <w:rPr>
          <w:rFonts w:ascii="Times New Roman" w:hAnsi="Times New Roman"/>
          <w:sz w:val="24"/>
          <w:szCs w:val="24"/>
        </w:rPr>
        <w:t>135</w:t>
      </w:r>
      <w:r w:rsidR="00634350" w:rsidRPr="000716C3">
        <w:rPr>
          <w:rFonts w:ascii="Times New Roman" w:hAnsi="Times New Roman"/>
          <w:sz w:val="24"/>
          <w:szCs w:val="24"/>
        </w:rPr>
        <w:t>,</w:t>
      </w:r>
      <w:r w:rsidR="00091044" w:rsidRPr="000716C3">
        <w:rPr>
          <w:rFonts w:ascii="Times New Roman" w:hAnsi="Times New Roman"/>
          <w:sz w:val="24"/>
          <w:szCs w:val="24"/>
        </w:rPr>
        <w:t xml:space="preserve"> “o alistamento e o voto são obrigatórios para os brasileiros de ambos os sexos, salvo as exceções previstas em lei”</w:t>
      </w:r>
      <w:r w:rsidR="00634350" w:rsidRPr="000716C3">
        <w:rPr>
          <w:rFonts w:ascii="Times New Roman" w:hAnsi="Times New Roman"/>
          <w:sz w:val="24"/>
          <w:szCs w:val="24"/>
        </w:rPr>
        <w:t>.</w:t>
      </w:r>
      <w:r w:rsidR="00384BA4" w:rsidRPr="000716C3">
        <w:rPr>
          <w:rFonts w:ascii="Times New Roman" w:hAnsi="Times New Roman"/>
          <w:sz w:val="24"/>
          <w:szCs w:val="24"/>
        </w:rPr>
        <w:t xml:space="preserve"> A ressalva final é </w:t>
      </w:r>
      <w:r w:rsidRPr="000716C3">
        <w:rPr>
          <w:rFonts w:ascii="Times New Roman" w:hAnsi="Times New Roman"/>
          <w:sz w:val="24"/>
          <w:szCs w:val="24"/>
        </w:rPr>
        <w:t>crucial</w:t>
      </w:r>
      <w:r w:rsidR="00384BA4" w:rsidRPr="000716C3">
        <w:rPr>
          <w:rFonts w:ascii="Times New Roman" w:hAnsi="Times New Roman"/>
          <w:sz w:val="24"/>
          <w:szCs w:val="24"/>
        </w:rPr>
        <w:t xml:space="preserve">, pois ali se </w:t>
      </w:r>
      <w:r w:rsidRPr="000716C3">
        <w:rPr>
          <w:rFonts w:ascii="Times New Roman" w:hAnsi="Times New Roman"/>
          <w:sz w:val="24"/>
          <w:szCs w:val="24"/>
        </w:rPr>
        <w:t>a</w:t>
      </w:r>
      <w:r w:rsidR="00384BA4" w:rsidRPr="000716C3">
        <w:rPr>
          <w:rFonts w:ascii="Times New Roman" w:hAnsi="Times New Roman"/>
          <w:sz w:val="24"/>
          <w:szCs w:val="24"/>
        </w:rPr>
        <w:t>bria a</w:t>
      </w:r>
      <w:r w:rsidRPr="000716C3">
        <w:rPr>
          <w:rFonts w:ascii="Times New Roman" w:hAnsi="Times New Roman"/>
          <w:sz w:val="24"/>
          <w:szCs w:val="24"/>
        </w:rPr>
        <w:t xml:space="preserve"> brecha para que </w:t>
      </w:r>
      <w:r w:rsidR="00384BA4" w:rsidRPr="000716C3">
        <w:rPr>
          <w:rFonts w:ascii="Times New Roman" w:hAnsi="Times New Roman"/>
          <w:sz w:val="24"/>
          <w:szCs w:val="24"/>
        </w:rPr>
        <w:t xml:space="preserve">a </w:t>
      </w:r>
      <w:r w:rsidRPr="000716C3">
        <w:rPr>
          <w:rFonts w:ascii="Times New Roman" w:hAnsi="Times New Roman"/>
          <w:sz w:val="24"/>
          <w:szCs w:val="24"/>
        </w:rPr>
        <w:t xml:space="preserve">lei ordinária </w:t>
      </w:r>
      <w:r w:rsidR="00384BA4" w:rsidRPr="000716C3">
        <w:rPr>
          <w:rFonts w:ascii="Times New Roman" w:hAnsi="Times New Roman"/>
          <w:sz w:val="24"/>
          <w:szCs w:val="24"/>
        </w:rPr>
        <w:t>negasse a igualdade proclamada com pompa pela Carta Maior</w:t>
      </w:r>
      <w:r w:rsidRPr="000716C3">
        <w:rPr>
          <w:rFonts w:ascii="Times New Roman" w:hAnsi="Times New Roman"/>
          <w:sz w:val="24"/>
          <w:szCs w:val="24"/>
        </w:rPr>
        <w:t xml:space="preserve">. </w:t>
      </w:r>
      <w:r w:rsidR="00634350" w:rsidRPr="000716C3">
        <w:rPr>
          <w:rFonts w:ascii="Times New Roman" w:hAnsi="Times New Roman"/>
          <w:sz w:val="24"/>
          <w:szCs w:val="24"/>
        </w:rPr>
        <w:t>D</w:t>
      </w:r>
      <w:r w:rsidRPr="000716C3">
        <w:rPr>
          <w:rFonts w:ascii="Times New Roman" w:hAnsi="Times New Roman"/>
          <w:sz w:val="24"/>
          <w:szCs w:val="24"/>
        </w:rPr>
        <w:t xml:space="preserve">e fato, a lei que regulou a eleição para a </w:t>
      </w:r>
      <w:r w:rsidR="00634350" w:rsidRPr="000716C3">
        <w:rPr>
          <w:rFonts w:ascii="Times New Roman" w:hAnsi="Times New Roman"/>
          <w:sz w:val="24"/>
          <w:szCs w:val="24"/>
        </w:rPr>
        <w:t>C</w:t>
      </w:r>
      <w:r w:rsidRPr="000716C3">
        <w:rPr>
          <w:rFonts w:ascii="Times New Roman" w:hAnsi="Times New Roman"/>
          <w:sz w:val="24"/>
          <w:szCs w:val="24"/>
        </w:rPr>
        <w:t xml:space="preserve">onstituinte </w:t>
      </w:r>
      <w:r w:rsidR="00BD0AB0" w:rsidRPr="000716C3">
        <w:rPr>
          <w:rFonts w:ascii="Times New Roman" w:hAnsi="Times New Roman"/>
          <w:sz w:val="24"/>
          <w:szCs w:val="24"/>
        </w:rPr>
        <w:t>(Lei Agamenon)</w:t>
      </w:r>
      <w:r w:rsidR="00634350" w:rsidRPr="000716C3">
        <w:rPr>
          <w:rFonts w:ascii="Times New Roman" w:hAnsi="Times New Roman"/>
          <w:sz w:val="24"/>
          <w:szCs w:val="24"/>
        </w:rPr>
        <w:t>,</w:t>
      </w:r>
      <w:r w:rsidR="00BD0AB0" w:rsidRPr="000716C3">
        <w:rPr>
          <w:rFonts w:ascii="Times New Roman" w:hAnsi="Times New Roman"/>
          <w:sz w:val="24"/>
          <w:szCs w:val="24"/>
        </w:rPr>
        <w:t xml:space="preserve"> como </w:t>
      </w:r>
      <w:r w:rsidR="00634350" w:rsidRPr="000716C3">
        <w:rPr>
          <w:rFonts w:ascii="Times New Roman" w:hAnsi="Times New Roman"/>
          <w:sz w:val="24"/>
          <w:szCs w:val="24"/>
        </w:rPr>
        <w:t xml:space="preserve">também </w:t>
      </w:r>
      <w:r w:rsidR="00BD0AB0" w:rsidRPr="000716C3">
        <w:rPr>
          <w:rFonts w:ascii="Times New Roman" w:hAnsi="Times New Roman"/>
          <w:sz w:val="24"/>
          <w:szCs w:val="24"/>
        </w:rPr>
        <w:t xml:space="preserve">o Código de 1950, </w:t>
      </w:r>
      <w:r w:rsidR="00384BA4" w:rsidRPr="000716C3">
        <w:rPr>
          <w:rFonts w:ascii="Times New Roman" w:hAnsi="Times New Roman"/>
          <w:sz w:val="24"/>
          <w:szCs w:val="24"/>
        </w:rPr>
        <w:t>estabelece</w:t>
      </w:r>
      <w:r w:rsidR="00634350" w:rsidRPr="000716C3">
        <w:rPr>
          <w:rFonts w:ascii="Times New Roman" w:hAnsi="Times New Roman"/>
          <w:sz w:val="24"/>
          <w:szCs w:val="24"/>
        </w:rPr>
        <w:t>ra</w:t>
      </w:r>
      <w:r w:rsidR="00384BA4" w:rsidRPr="000716C3">
        <w:rPr>
          <w:rFonts w:ascii="Times New Roman" w:hAnsi="Times New Roman"/>
          <w:sz w:val="24"/>
          <w:szCs w:val="24"/>
        </w:rPr>
        <w:t>m que “as mulheres que não exerçam profissão lucrativa” não precisariam se alistar</w:t>
      </w:r>
      <w:r w:rsidR="00384BA4" w:rsidRPr="000716C3">
        <w:rPr>
          <w:rStyle w:val="Refdenotaderodap"/>
          <w:rFonts w:ascii="Times New Roman" w:hAnsi="Times New Roman"/>
          <w:sz w:val="24"/>
          <w:szCs w:val="24"/>
        </w:rPr>
        <w:footnoteReference w:id="5"/>
      </w:r>
      <w:r w:rsidR="00384BA4" w:rsidRPr="000716C3">
        <w:rPr>
          <w:rFonts w:ascii="Times New Roman" w:hAnsi="Times New Roman"/>
          <w:sz w:val="24"/>
          <w:szCs w:val="24"/>
        </w:rPr>
        <w:t xml:space="preserve">. </w:t>
      </w:r>
      <w:r w:rsidRPr="000716C3">
        <w:rPr>
          <w:rFonts w:ascii="Times New Roman" w:hAnsi="Times New Roman"/>
          <w:sz w:val="24"/>
          <w:szCs w:val="24"/>
        </w:rPr>
        <w:t xml:space="preserve"> </w:t>
      </w:r>
    </w:p>
    <w:p w14:paraId="052F676C" w14:textId="0C67AF9F" w:rsidR="00483FD6" w:rsidRPr="000716C3" w:rsidRDefault="00BD0AB0" w:rsidP="008D58C5">
      <w:pPr>
        <w:autoSpaceDE w:val="0"/>
        <w:autoSpaceDN w:val="0"/>
        <w:adjustRightInd w:val="0"/>
        <w:spacing w:before="120" w:after="120" w:line="360" w:lineRule="auto"/>
        <w:ind w:firstLine="706"/>
        <w:jc w:val="both"/>
        <w:rPr>
          <w:rFonts w:ascii="Times New Roman" w:hAnsi="Times New Roman"/>
          <w:sz w:val="24"/>
          <w:szCs w:val="24"/>
        </w:rPr>
      </w:pPr>
      <w:r w:rsidRPr="000716C3">
        <w:rPr>
          <w:rFonts w:ascii="Times New Roman" w:hAnsi="Times New Roman"/>
          <w:sz w:val="24"/>
          <w:szCs w:val="24"/>
        </w:rPr>
        <w:t>Não somos as(os) primeiras(os) a apontar a permanência des</w:t>
      </w:r>
      <w:r w:rsidR="00634350" w:rsidRPr="000716C3">
        <w:rPr>
          <w:rFonts w:ascii="Times New Roman" w:hAnsi="Times New Roman"/>
          <w:sz w:val="24"/>
          <w:szCs w:val="24"/>
        </w:rPr>
        <w:t>s</w:t>
      </w:r>
      <w:r w:rsidRPr="000716C3">
        <w:rPr>
          <w:rFonts w:ascii="Times New Roman" w:hAnsi="Times New Roman"/>
          <w:sz w:val="24"/>
          <w:szCs w:val="24"/>
        </w:rPr>
        <w:t xml:space="preserve">a ressalva </w:t>
      </w:r>
      <w:r w:rsidR="00634350" w:rsidRPr="000716C3">
        <w:rPr>
          <w:rFonts w:ascii="Times New Roman" w:hAnsi="Times New Roman"/>
          <w:sz w:val="24"/>
          <w:szCs w:val="24"/>
        </w:rPr>
        <w:t>até 1965</w:t>
      </w:r>
      <w:r w:rsidR="00D04811">
        <w:rPr>
          <w:rFonts w:ascii="Times New Roman" w:hAnsi="Times New Roman"/>
          <w:sz w:val="24"/>
          <w:szCs w:val="24"/>
        </w:rPr>
        <w:t xml:space="preserve">. </w:t>
      </w:r>
      <w:r w:rsidR="006C4E0D" w:rsidRPr="000716C3">
        <w:rPr>
          <w:rFonts w:ascii="Times New Roman" w:hAnsi="Times New Roman"/>
          <w:sz w:val="24"/>
          <w:szCs w:val="24"/>
        </w:rPr>
        <w:t xml:space="preserve">Nicolau (2012), Alvares (2008), </w:t>
      </w:r>
      <w:proofErr w:type="spellStart"/>
      <w:r w:rsidR="006C4E0D" w:rsidRPr="000716C3">
        <w:rPr>
          <w:rFonts w:ascii="Times New Roman" w:hAnsi="Times New Roman"/>
          <w:sz w:val="24"/>
          <w:szCs w:val="24"/>
        </w:rPr>
        <w:t>Vogel</w:t>
      </w:r>
      <w:proofErr w:type="spellEnd"/>
      <w:r w:rsidR="006C4E0D" w:rsidRPr="000716C3">
        <w:rPr>
          <w:rFonts w:ascii="Times New Roman" w:hAnsi="Times New Roman"/>
          <w:sz w:val="24"/>
          <w:szCs w:val="24"/>
        </w:rPr>
        <w:t xml:space="preserve"> (2012)</w:t>
      </w:r>
      <w:r w:rsidR="00D04811">
        <w:rPr>
          <w:rFonts w:ascii="Times New Roman" w:hAnsi="Times New Roman"/>
          <w:sz w:val="24"/>
          <w:szCs w:val="24"/>
        </w:rPr>
        <w:t xml:space="preserve"> já o fizeram, mas deixaram de tratá-la </w:t>
      </w:r>
      <w:r w:rsidRPr="000716C3">
        <w:rPr>
          <w:rFonts w:ascii="Times New Roman" w:hAnsi="Times New Roman"/>
          <w:sz w:val="24"/>
          <w:szCs w:val="24"/>
        </w:rPr>
        <w:t xml:space="preserve">como </w:t>
      </w:r>
      <w:r w:rsidR="00D04811">
        <w:rPr>
          <w:rFonts w:ascii="Times New Roman" w:hAnsi="Times New Roman"/>
          <w:sz w:val="24"/>
          <w:szCs w:val="24"/>
        </w:rPr>
        <w:t xml:space="preserve">uma </w:t>
      </w:r>
      <w:r w:rsidRPr="000716C3">
        <w:rPr>
          <w:rFonts w:ascii="Times New Roman" w:hAnsi="Times New Roman"/>
          <w:sz w:val="24"/>
          <w:szCs w:val="24"/>
        </w:rPr>
        <w:t xml:space="preserve">restrição ao direito ao voto feminino, isto é, como a </w:t>
      </w:r>
      <w:r w:rsidR="00D04811">
        <w:rPr>
          <w:rFonts w:ascii="Times New Roman" w:hAnsi="Times New Roman"/>
          <w:sz w:val="24"/>
          <w:szCs w:val="24"/>
        </w:rPr>
        <w:t xml:space="preserve">preservação </w:t>
      </w:r>
      <w:r w:rsidRPr="000716C3">
        <w:rPr>
          <w:rFonts w:ascii="Times New Roman" w:hAnsi="Times New Roman"/>
          <w:sz w:val="24"/>
          <w:szCs w:val="24"/>
        </w:rPr>
        <w:t>d</w:t>
      </w:r>
      <w:r w:rsidR="00D04811">
        <w:rPr>
          <w:rFonts w:ascii="Times New Roman" w:hAnsi="Times New Roman"/>
          <w:sz w:val="24"/>
          <w:szCs w:val="24"/>
        </w:rPr>
        <w:t xml:space="preserve">a </w:t>
      </w:r>
      <w:r w:rsidRPr="000716C3">
        <w:rPr>
          <w:rFonts w:ascii="Times New Roman" w:hAnsi="Times New Roman"/>
          <w:sz w:val="24"/>
          <w:szCs w:val="24"/>
        </w:rPr>
        <w:t xml:space="preserve">discriminação. </w:t>
      </w:r>
      <w:r w:rsidR="00D55E4D" w:rsidRPr="000716C3">
        <w:rPr>
          <w:rFonts w:ascii="Times New Roman" w:hAnsi="Times New Roman"/>
          <w:sz w:val="24"/>
          <w:szCs w:val="24"/>
        </w:rPr>
        <w:t>Embora as m</w:t>
      </w:r>
      <w:r w:rsidRPr="000716C3">
        <w:rPr>
          <w:rFonts w:ascii="Times New Roman" w:hAnsi="Times New Roman"/>
          <w:sz w:val="24"/>
          <w:szCs w:val="24"/>
        </w:rPr>
        <w:t xml:space="preserve">ulheres passaram a ter o direito </w:t>
      </w:r>
      <w:r w:rsidR="00D55E4D" w:rsidRPr="000716C3">
        <w:rPr>
          <w:rFonts w:ascii="Times New Roman" w:hAnsi="Times New Roman"/>
          <w:sz w:val="24"/>
          <w:szCs w:val="24"/>
        </w:rPr>
        <w:t>ao</w:t>
      </w:r>
      <w:r w:rsidRPr="000716C3">
        <w:rPr>
          <w:rFonts w:ascii="Times New Roman" w:hAnsi="Times New Roman"/>
          <w:sz w:val="24"/>
          <w:szCs w:val="24"/>
        </w:rPr>
        <w:t xml:space="preserve"> voto em 1932,</w:t>
      </w:r>
      <w:r w:rsidR="00D55E4D" w:rsidRPr="000716C3">
        <w:rPr>
          <w:rFonts w:ascii="Times New Roman" w:hAnsi="Times New Roman"/>
          <w:sz w:val="24"/>
          <w:szCs w:val="24"/>
        </w:rPr>
        <w:t xml:space="preserve"> elas</w:t>
      </w:r>
      <w:r w:rsidRPr="000716C3">
        <w:rPr>
          <w:rFonts w:ascii="Times New Roman" w:hAnsi="Times New Roman"/>
          <w:sz w:val="24"/>
          <w:szCs w:val="24"/>
        </w:rPr>
        <w:t xml:space="preserve"> só podiam votar se autorizadas</w:t>
      </w:r>
      <w:r w:rsidR="00483FD6" w:rsidRPr="000716C3">
        <w:rPr>
          <w:rFonts w:ascii="Times New Roman" w:hAnsi="Times New Roman"/>
          <w:sz w:val="24"/>
          <w:szCs w:val="24"/>
        </w:rPr>
        <w:t xml:space="preserve"> </w:t>
      </w:r>
      <w:r w:rsidRPr="000716C3">
        <w:rPr>
          <w:rFonts w:ascii="Times New Roman" w:hAnsi="Times New Roman"/>
          <w:sz w:val="24"/>
          <w:szCs w:val="24"/>
        </w:rPr>
        <w:t>por seus maridos</w:t>
      </w:r>
      <w:r w:rsidR="008D58C5" w:rsidRPr="000716C3">
        <w:rPr>
          <w:rFonts w:ascii="Times New Roman" w:hAnsi="Times New Roman"/>
          <w:sz w:val="24"/>
          <w:szCs w:val="24"/>
        </w:rPr>
        <w:t>, pois,</w:t>
      </w:r>
      <w:r w:rsidRPr="000716C3">
        <w:rPr>
          <w:rFonts w:ascii="Times New Roman" w:hAnsi="Times New Roman"/>
          <w:sz w:val="24"/>
          <w:szCs w:val="24"/>
        </w:rPr>
        <w:t xml:space="preserve"> </w:t>
      </w:r>
      <w:r w:rsidR="008D58C5" w:rsidRPr="000716C3">
        <w:rPr>
          <w:rFonts w:ascii="Times New Roman" w:hAnsi="Times New Roman"/>
          <w:sz w:val="24"/>
          <w:szCs w:val="24"/>
        </w:rPr>
        <w:t>c</w:t>
      </w:r>
      <w:r w:rsidR="00483FD6" w:rsidRPr="000716C3">
        <w:rPr>
          <w:rFonts w:ascii="Times New Roman" w:hAnsi="Times New Roman"/>
          <w:sz w:val="24"/>
          <w:szCs w:val="24"/>
        </w:rPr>
        <w:t>onforme o ex-presidente do Tribunal Superior Eleitoral,</w:t>
      </w:r>
      <w:r w:rsidR="005D647E" w:rsidRPr="000716C3">
        <w:rPr>
          <w:rFonts w:ascii="Times New Roman" w:hAnsi="Times New Roman"/>
          <w:sz w:val="24"/>
          <w:szCs w:val="24"/>
        </w:rPr>
        <w:t xml:space="preserve"> Edgar</w:t>
      </w:r>
      <w:r w:rsidR="00D04811">
        <w:rPr>
          <w:rFonts w:ascii="Times New Roman" w:hAnsi="Times New Roman"/>
          <w:sz w:val="24"/>
          <w:szCs w:val="24"/>
        </w:rPr>
        <w:t>d</w:t>
      </w:r>
      <w:r w:rsidR="005D647E" w:rsidRPr="000716C3">
        <w:rPr>
          <w:rFonts w:ascii="Times New Roman" w:hAnsi="Times New Roman"/>
          <w:sz w:val="24"/>
          <w:szCs w:val="24"/>
        </w:rPr>
        <w:t xml:space="preserve"> Costa</w:t>
      </w:r>
      <w:r w:rsidR="008D58C5" w:rsidRPr="000716C3">
        <w:rPr>
          <w:rFonts w:ascii="Times New Roman" w:hAnsi="Times New Roman"/>
          <w:sz w:val="24"/>
          <w:szCs w:val="24"/>
        </w:rPr>
        <w:t>,</w:t>
      </w:r>
      <w:r w:rsidR="005D647E" w:rsidRPr="000716C3">
        <w:rPr>
          <w:rFonts w:ascii="Times New Roman" w:hAnsi="Times New Roman"/>
          <w:sz w:val="24"/>
          <w:szCs w:val="24"/>
        </w:rPr>
        <w:t xml:space="preserve"> explica em livro editado em 1964</w:t>
      </w:r>
      <w:r w:rsidR="00483FD6" w:rsidRPr="000716C3">
        <w:rPr>
          <w:rFonts w:ascii="Times New Roman" w:hAnsi="Times New Roman"/>
          <w:sz w:val="24"/>
          <w:szCs w:val="24"/>
        </w:rPr>
        <w:t>:</w:t>
      </w:r>
    </w:p>
    <w:p w14:paraId="0073D15F" w14:textId="77777777" w:rsidR="00437CCA" w:rsidRPr="00B50F9E" w:rsidRDefault="00437CCA" w:rsidP="00437CCA">
      <w:pPr>
        <w:autoSpaceDE w:val="0"/>
        <w:autoSpaceDN w:val="0"/>
        <w:adjustRightInd w:val="0"/>
        <w:spacing w:before="120" w:after="120" w:line="360" w:lineRule="auto"/>
        <w:ind w:left="1416" w:firstLine="706"/>
        <w:jc w:val="both"/>
        <w:rPr>
          <w:rFonts w:ascii="Times New Roman" w:hAnsi="Times New Roman"/>
          <w:i/>
          <w:sz w:val="20"/>
          <w:szCs w:val="20"/>
        </w:rPr>
      </w:pPr>
    </w:p>
    <w:p w14:paraId="3EA5DCBE" w14:textId="63108D81" w:rsidR="008D58C5" w:rsidRPr="00B50F9E" w:rsidRDefault="00483FD6" w:rsidP="00437CCA">
      <w:pPr>
        <w:autoSpaceDE w:val="0"/>
        <w:autoSpaceDN w:val="0"/>
        <w:adjustRightInd w:val="0"/>
        <w:spacing w:before="120" w:after="120" w:line="360" w:lineRule="auto"/>
        <w:ind w:left="1416" w:firstLine="706"/>
        <w:jc w:val="both"/>
        <w:rPr>
          <w:rFonts w:ascii="Times New Roman" w:hAnsi="Times New Roman"/>
          <w:i/>
          <w:sz w:val="20"/>
          <w:szCs w:val="20"/>
        </w:rPr>
      </w:pPr>
      <w:r w:rsidRPr="00B50F9E">
        <w:rPr>
          <w:rFonts w:ascii="Times New Roman" w:hAnsi="Times New Roman"/>
          <w:i/>
          <w:sz w:val="20"/>
          <w:szCs w:val="20"/>
        </w:rPr>
        <w:t>"Mantida a capacidade eleitoral da mulher, deveria, entretanto, sofrer certas restrições, como aquelas constantes do anteprojeto do Código de 1932, atendendo a que, --</w:t>
      </w:r>
      <w:r w:rsidR="005D647E" w:rsidRPr="00B50F9E">
        <w:rPr>
          <w:rFonts w:ascii="Times New Roman" w:hAnsi="Times New Roman"/>
          <w:i/>
          <w:sz w:val="20"/>
          <w:szCs w:val="20"/>
        </w:rPr>
        <w:t xml:space="preserve"> </w:t>
      </w:r>
      <w:r w:rsidRPr="00B50F9E">
        <w:rPr>
          <w:rFonts w:ascii="Times New Roman" w:hAnsi="Times New Roman"/>
          <w:i/>
          <w:sz w:val="20"/>
          <w:szCs w:val="20"/>
        </w:rPr>
        <w:t>como acentuou na Constituinte de 189</w:t>
      </w:r>
      <w:r w:rsidR="005D647E" w:rsidRPr="00B50F9E">
        <w:rPr>
          <w:rFonts w:ascii="Times New Roman" w:hAnsi="Times New Roman"/>
          <w:i/>
          <w:sz w:val="20"/>
          <w:szCs w:val="20"/>
        </w:rPr>
        <w:t>1 o deputado Pedro Américo -- '</w:t>
      </w:r>
      <w:r w:rsidRPr="00B50F9E">
        <w:rPr>
          <w:rFonts w:ascii="Times New Roman" w:hAnsi="Times New Roman"/>
          <w:i/>
          <w:sz w:val="20"/>
          <w:szCs w:val="20"/>
        </w:rPr>
        <w:t xml:space="preserve">a missão da mulher é mais doméstica que pública, mais </w:t>
      </w:r>
      <w:r w:rsidR="008D58C5" w:rsidRPr="00B50F9E">
        <w:rPr>
          <w:rFonts w:ascii="Times New Roman" w:hAnsi="Times New Roman"/>
          <w:i/>
          <w:sz w:val="20"/>
          <w:szCs w:val="20"/>
        </w:rPr>
        <w:t>m</w:t>
      </w:r>
      <w:r w:rsidRPr="00B50F9E">
        <w:rPr>
          <w:rFonts w:ascii="Times New Roman" w:hAnsi="Times New Roman"/>
          <w:i/>
          <w:sz w:val="20"/>
          <w:szCs w:val="20"/>
        </w:rPr>
        <w:t xml:space="preserve">oral do que </w:t>
      </w:r>
      <w:r w:rsidR="005D647E" w:rsidRPr="00B50F9E">
        <w:rPr>
          <w:rFonts w:ascii="Times New Roman" w:hAnsi="Times New Roman"/>
          <w:i/>
          <w:sz w:val="20"/>
          <w:szCs w:val="20"/>
        </w:rPr>
        <w:t>política</w:t>
      </w:r>
      <w:r w:rsidRPr="00B50F9E">
        <w:rPr>
          <w:rFonts w:ascii="Times New Roman" w:hAnsi="Times New Roman"/>
          <w:i/>
          <w:sz w:val="20"/>
          <w:szCs w:val="20"/>
        </w:rPr>
        <w:t>'"</w:t>
      </w:r>
      <w:r w:rsidR="00437CCA" w:rsidRPr="00B50F9E">
        <w:rPr>
          <w:rFonts w:ascii="Times New Roman" w:hAnsi="Times New Roman"/>
          <w:i/>
          <w:sz w:val="20"/>
          <w:szCs w:val="20"/>
        </w:rPr>
        <w:t xml:space="preserve"> </w:t>
      </w:r>
      <w:r w:rsidR="005D647E" w:rsidRPr="00B50F9E">
        <w:rPr>
          <w:rFonts w:ascii="Times New Roman" w:hAnsi="Times New Roman"/>
          <w:i/>
          <w:sz w:val="20"/>
          <w:szCs w:val="20"/>
        </w:rPr>
        <w:t>(Costa, 1964)</w:t>
      </w:r>
    </w:p>
    <w:p w14:paraId="1BEED51D" w14:textId="77777777" w:rsidR="00437CCA" w:rsidRPr="000716C3" w:rsidRDefault="00437CCA" w:rsidP="00437CCA">
      <w:pPr>
        <w:autoSpaceDE w:val="0"/>
        <w:autoSpaceDN w:val="0"/>
        <w:adjustRightInd w:val="0"/>
        <w:spacing w:before="120" w:after="120" w:line="360" w:lineRule="auto"/>
        <w:ind w:left="1416" w:firstLine="706"/>
        <w:jc w:val="both"/>
        <w:rPr>
          <w:rFonts w:ascii="Times New Roman" w:hAnsi="Times New Roman"/>
          <w:i/>
          <w:sz w:val="24"/>
          <w:szCs w:val="24"/>
        </w:rPr>
      </w:pPr>
    </w:p>
    <w:p w14:paraId="043E74BD" w14:textId="4D803E8A" w:rsidR="001C7FC1" w:rsidRPr="00CF7A5E" w:rsidRDefault="00D40697" w:rsidP="001C7FC1">
      <w:pPr>
        <w:autoSpaceDE w:val="0"/>
        <w:autoSpaceDN w:val="0"/>
        <w:adjustRightInd w:val="0"/>
        <w:spacing w:before="120" w:after="120" w:line="360" w:lineRule="auto"/>
        <w:ind w:firstLine="706"/>
        <w:jc w:val="both"/>
        <w:rPr>
          <w:rFonts w:ascii="Times New Roman" w:hAnsi="Times New Roman"/>
          <w:sz w:val="24"/>
          <w:szCs w:val="24"/>
        </w:rPr>
      </w:pPr>
      <w:r w:rsidRPr="000716C3">
        <w:rPr>
          <w:rFonts w:ascii="Times New Roman" w:hAnsi="Times New Roman"/>
          <w:sz w:val="24"/>
          <w:szCs w:val="24"/>
        </w:rPr>
        <w:t xml:space="preserve">O objetivo deste texto é </w:t>
      </w:r>
      <w:r w:rsidR="00BD0AB0" w:rsidRPr="000716C3">
        <w:rPr>
          <w:rFonts w:ascii="Times New Roman" w:hAnsi="Times New Roman"/>
          <w:sz w:val="24"/>
          <w:szCs w:val="24"/>
        </w:rPr>
        <w:t xml:space="preserve">documentar </w:t>
      </w:r>
      <w:r w:rsidR="007F1C91" w:rsidRPr="000716C3">
        <w:rPr>
          <w:rFonts w:ascii="Times New Roman" w:hAnsi="Times New Roman"/>
          <w:sz w:val="24"/>
          <w:szCs w:val="24"/>
        </w:rPr>
        <w:t>a</w:t>
      </w:r>
      <w:r w:rsidR="00BD0AB0" w:rsidRPr="000716C3">
        <w:rPr>
          <w:rFonts w:ascii="Times New Roman" w:hAnsi="Times New Roman"/>
          <w:sz w:val="24"/>
          <w:szCs w:val="24"/>
        </w:rPr>
        <w:t xml:space="preserve"> discriminação</w:t>
      </w:r>
      <w:r w:rsidR="007F1C91" w:rsidRPr="000716C3">
        <w:rPr>
          <w:rFonts w:ascii="Times New Roman" w:hAnsi="Times New Roman"/>
          <w:sz w:val="24"/>
          <w:szCs w:val="24"/>
        </w:rPr>
        <w:t xml:space="preserve"> política </w:t>
      </w:r>
      <w:r w:rsidR="001E5206">
        <w:rPr>
          <w:rFonts w:ascii="Times New Roman" w:hAnsi="Times New Roman"/>
          <w:sz w:val="24"/>
          <w:szCs w:val="24"/>
        </w:rPr>
        <w:t>às</w:t>
      </w:r>
      <w:r w:rsidR="001E5206" w:rsidRPr="000716C3">
        <w:rPr>
          <w:rFonts w:ascii="Times New Roman" w:hAnsi="Times New Roman"/>
          <w:sz w:val="24"/>
          <w:szCs w:val="24"/>
        </w:rPr>
        <w:t xml:space="preserve"> </w:t>
      </w:r>
      <w:r w:rsidR="007F1C91" w:rsidRPr="000716C3">
        <w:rPr>
          <w:rFonts w:ascii="Times New Roman" w:hAnsi="Times New Roman"/>
          <w:sz w:val="24"/>
          <w:szCs w:val="24"/>
        </w:rPr>
        <w:t>m</w:t>
      </w:r>
      <w:r w:rsidR="007F1C91" w:rsidRPr="00CF7A5E">
        <w:rPr>
          <w:rFonts w:ascii="Times New Roman" w:hAnsi="Times New Roman"/>
          <w:sz w:val="24"/>
          <w:szCs w:val="24"/>
        </w:rPr>
        <w:t>ulheres</w:t>
      </w:r>
      <w:r w:rsidR="00BD0AB0" w:rsidRPr="00CF7A5E">
        <w:rPr>
          <w:rFonts w:ascii="Times New Roman" w:hAnsi="Times New Roman"/>
          <w:sz w:val="24"/>
          <w:szCs w:val="24"/>
        </w:rPr>
        <w:t>, chamando</w:t>
      </w:r>
      <w:r w:rsidR="00ED72D9" w:rsidRPr="00CF7A5E">
        <w:rPr>
          <w:rFonts w:ascii="Times New Roman" w:hAnsi="Times New Roman"/>
          <w:sz w:val="24"/>
          <w:szCs w:val="24"/>
        </w:rPr>
        <w:t xml:space="preserve"> a</w:t>
      </w:r>
      <w:r w:rsidR="00BD0AB0" w:rsidRPr="00CF7A5E">
        <w:rPr>
          <w:rFonts w:ascii="Times New Roman" w:hAnsi="Times New Roman"/>
          <w:sz w:val="24"/>
          <w:szCs w:val="24"/>
        </w:rPr>
        <w:t xml:space="preserve"> </w:t>
      </w:r>
      <w:r w:rsidR="00ED72D9" w:rsidRPr="00CF7A5E">
        <w:rPr>
          <w:rFonts w:ascii="Times New Roman" w:hAnsi="Times New Roman"/>
          <w:sz w:val="24"/>
          <w:szCs w:val="24"/>
        </w:rPr>
        <w:t xml:space="preserve">atenção </w:t>
      </w:r>
      <w:r w:rsidR="00BD0AB0" w:rsidRPr="00CF7A5E">
        <w:rPr>
          <w:rFonts w:ascii="Times New Roman" w:hAnsi="Times New Roman"/>
          <w:sz w:val="24"/>
          <w:szCs w:val="24"/>
        </w:rPr>
        <w:t>para sua resiliência e consequências</w:t>
      </w:r>
      <w:r w:rsidR="00ED72D9" w:rsidRPr="00CF7A5E">
        <w:rPr>
          <w:rFonts w:ascii="Times New Roman" w:hAnsi="Times New Roman"/>
          <w:sz w:val="24"/>
          <w:szCs w:val="24"/>
        </w:rPr>
        <w:t xml:space="preserve"> sócio-políticas</w:t>
      </w:r>
      <w:r w:rsidR="00BD0AB0" w:rsidRPr="00CF7A5E">
        <w:rPr>
          <w:rFonts w:ascii="Times New Roman" w:hAnsi="Times New Roman"/>
          <w:sz w:val="24"/>
          <w:szCs w:val="24"/>
        </w:rPr>
        <w:t xml:space="preserve">. </w:t>
      </w:r>
      <w:r w:rsidR="00A80070" w:rsidRPr="00CF7A5E">
        <w:rPr>
          <w:rFonts w:ascii="Times New Roman" w:hAnsi="Times New Roman"/>
          <w:sz w:val="24"/>
          <w:szCs w:val="24"/>
        </w:rPr>
        <w:t>Para além desta introdução, o texto contém quatro partes.</w:t>
      </w:r>
      <w:r w:rsidR="001C7FC1" w:rsidRPr="00CF7A5E">
        <w:rPr>
          <w:rFonts w:ascii="Times New Roman" w:hAnsi="Times New Roman"/>
          <w:sz w:val="24"/>
          <w:szCs w:val="24"/>
        </w:rPr>
        <w:t xml:space="preserve"> A seção seguinte apresenta uma reconstituição histórica do tratamento legal dispensado </w:t>
      </w:r>
      <w:r w:rsidR="007E0155" w:rsidRPr="00CF7A5E">
        <w:rPr>
          <w:rFonts w:ascii="Times New Roman" w:hAnsi="Times New Roman"/>
          <w:sz w:val="24"/>
          <w:szCs w:val="24"/>
        </w:rPr>
        <w:t xml:space="preserve">à </w:t>
      </w:r>
      <w:r w:rsidR="001C7FC1" w:rsidRPr="00CF7A5E">
        <w:rPr>
          <w:rFonts w:ascii="Times New Roman" w:hAnsi="Times New Roman"/>
          <w:sz w:val="24"/>
          <w:szCs w:val="24"/>
        </w:rPr>
        <w:t xml:space="preserve">restrição </w:t>
      </w:r>
      <w:r w:rsidR="002937BA" w:rsidRPr="00CF7A5E">
        <w:rPr>
          <w:rFonts w:ascii="Times New Roman" w:hAnsi="Times New Roman"/>
          <w:sz w:val="24"/>
          <w:szCs w:val="24"/>
        </w:rPr>
        <w:t>d</w:t>
      </w:r>
      <w:r w:rsidR="001C7FC1" w:rsidRPr="00CF7A5E">
        <w:rPr>
          <w:rFonts w:ascii="Times New Roman" w:hAnsi="Times New Roman"/>
          <w:sz w:val="24"/>
          <w:szCs w:val="24"/>
        </w:rPr>
        <w:t xml:space="preserve">os direitos políticos da mulher. Mostramos que, desde o Império, a </w:t>
      </w:r>
      <w:r w:rsidR="001C7FC1" w:rsidRPr="00CF7A5E">
        <w:rPr>
          <w:rFonts w:ascii="Times New Roman" w:hAnsi="Times New Roman"/>
          <w:sz w:val="24"/>
          <w:szCs w:val="24"/>
        </w:rPr>
        <w:lastRenderedPageBreak/>
        <w:t>exclusão política</w:t>
      </w:r>
      <w:r w:rsidR="008F744C" w:rsidRPr="00CF7A5E">
        <w:rPr>
          <w:rFonts w:ascii="Times New Roman" w:hAnsi="Times New Roman"/>
          <w:sz w:val="24"/>
          <w:szCs w:val="24"/>
        </w:rPr>
        <w:t xml:space="preserve"> </w:t>
      </w:r>
      <w:r w:rsidR="00814AB7" w:rsidRPr="00CF7A5E">
        <w:rPr>
          <w:rFonts w:ascii="Times New Roman" w:hAnsi="Times New Roman"/>
          <w:sz w:val="24"/>
          <w:szCs w:val="24"/>
        </w:rPr>
        <w:t xml:space="preserve">das mulheres </w:t>
      </w:r>
      <w:r w:rsidR="008F744C" w:rsidRPr="00CF7A5E">
        <w:rPr>
          <w:rFonts w:ascii="Times New Roman" w:hAnsi="Times New Roman"/>
          <w:sz w:val="24"/>
          <w:szCs w:val="24"/>
        </w:rPr>
        <w:t>se deu sem que fosse explicitada nos textos legais.</w:t>
      </w:r>
      <w:r w:rsidR="00814AB7" w:rsidRPr="00CF7A5E">
        <w:rPr>
          <w:rFonts w:ascii="Times New Roman" w:hAnsi="Times New Roman"/>
          <w:sz w:val="24"/>
          <w:szCs w:val="24"/>
        </w:rPr>
        <w:t xml:space="preserve"> </w:t>
      </w:r>
      <w:r w:rsidR="00D04811">
        <w:rPr>
          <w:rFonts w:ascii="Times New Roman" w:hAnsi="Times New Roman"/>
          <w:sz w:val="24"/>
          <w:szCs w:val="24"/>
        </w:rPr>
        <w:t>Em 1932, à</w:t>
      </w:r>
      <w:r w:rsidR="00A936FF" w:rsidRPr="00CF7A5E">
        <w:rPr>
          <w:rFonts w:ascii="Times New Roman" w:hAnsi="Times New Roman"/>
          <w:sz w:val="24"/>
          <w:szCs w:val="24"/>
        </w:rPr>
        <w:t xml:space="preserve"> primeira vista, mulheres </w:t>
      </w:r>
      <w:r w:rsidR="00D04811">
        <w:rPr>
          <w:rFonts w:ascii="Times New Roman" w:hAnsi="Times New Roman"/>
          <w:sz w:val="24"/>
          <w:szCs w:val="24"/>
        </w:rPr>
        <w:t xml:space="preserve">teriam sido </w:t>
      </w:r>
      <w:r w:rsidR="00A936FF" w:rsidRPr="00CF7A5E">
        <w:rPr>
          <w:rFonts w:ascii="Times New Roman" w:hAnsi="Times New Roman"/>
          <w:sz w:val="24"/>
          <w:szCs w:val="24"/>
        </w:rPr>
        <w:t xml:space="preserve">equiparadas aos homens. Entretanto, a combinação entre e o voto voluntário </w:t>
      </w:r>
      <w:r w:rsidR="00D04811">
        <w:rPr>
          <w:rFonts w:ascii="Times New Roman" w:hAnsi="Times New Roman"/>
          <w:sz w:val="24"/>
          <w:szCs w:val="24"/>
        </w:rPr>
        <w:t xml:space="preserve">e </w:t>
      </w:r>
      <w:r w:rsidR="00D04811" w:rsidRPr="00CF7A5E">
        <w:rPr>
          <w:rFonts w:ascii="Times New Roman" w:hAnsi="Times New Roman"/>
          <w:sz w:val="24"/>
          <w:szCs w:val="24"/>
        </w:rPr>
        <w:t xml:space="preserve">o Código Civil vigente </w:t>
      </w:r>
      <w:r w:rsidR="00A936FF" w:rsidRPr="00CF7A5E">
        <w:rPr>
          <w:rFonts w:ascii="Times New Roman" w:hAnsi="Times New Roman"/>
          <w:sz w:val="24"/>
          <w:szCs w:val="24"/>
        </w:rPr>
        <w:t xml:space="preserve">implicava que o direito só seria exercido se autorizado pelo </w:t>
      </w:r>
      <w:r w:rsidR="0018163B">
        <w:rPr>
          <w:rFonts w:ascii="Times New Roman" w:hAnsi="Times New Roman"/>
          <w:sz w:val="24"/>
          <w:szCs w:val="24"/>
        </w:rPr>
        <w:t xml:space="preserve">chefe da família, o </w:t>
      </w:r>
      <w:r w:rsidR="00A936FF" w:rsidRPr="00CF7A5E">
        <w:rPr>
          <w:rFonts w:ascii="Times New Roman" w:hAnsi="Times New Roman"/>
          <w:sz w:val="24"/>
          <w:szCs w:val="24"/>
        </w:rPr>
        <w:t xml:space="preserve">marido. </w:t>
      </w:r>
      <w:r w:rsidR="00D04811">
        <w:rPr>
          <w:rFonts w:ascii="Times New Roman" w:hAnsi="Times New Roman"/>
          <w:sz w:val="24"/>
          <w:szCs w:val="24"/>
        </w:rPr>
        <w:t>Interpretad</w:t>
      </w:r>
      <w:r w:rsidR="007D1688">
        <w:rPr>
          <w:rFonts w:ascii="Times New Roman" w:hAnsi="Times New Roman"/>
          <w:sz w:val="24"/>
          <w:szCs w:val="24"/>
        </w:rPr>
        <w:t>a</w:t>
      </w:r>
      <w:r w:rsidR="00D04811">
        <w:rPr>
          <w:rFonts w:ascii="Times New Roman" w:hAnsi="Times New Roman"/>
          <w:sz w:val="24"/>
          <w:szCs w:val="24"/>
        </w:rPr>
        <w:t xml:space="preserve"> des</w:t>
      </w:r>
      <w:r w:rsidR="007D1688">
        <w:rPr>
          <w:rFonts w:ascii="Times New Roman" w:hAnsi="Times New Roman"/>
          <w:sz w:val="24"/>
          <w:szCs w:val="24"/>
        </w:rPr>
        <w:t>s</w:t>
      </w:r>
      <w:r w:rsidR="00D04811">
        <w:rPr>
          <w:rFonts w:ascii="Times New Roman" w:hAnsi="Times New Roman"/>
          <w:sz w:val="24"/>
          <w:szCs w:val="24"/>
        </w:rPr>
        <w:t xml:space="preserve">a maneira, a inovação do Código de 1932 acaba atenuada, podendo-se dizer que há mais continuidade do que ruptura na forma como a questão foi tratada, pois a exclusão foi preservada sem que fosse explicitada. Em outras palavras, entre 1824 e 1965, houve uma naturalização da exclusão. </w:t>
      </w:r>
    </w:p>
    <w:p w14:paraId="6B11227E" w14:textId="6F5043B8" w:rsidR="00454F37" w:rsidRPr="00CF7A5E" w:rsidRDefault="001C7FC1" w:rsidP="001C7FC1">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A terceira seção volta</w:t>
      </w:r>
      <w:r w:rsidR="004C3D65" w:rsidRPr="00CF7A5E">
        <w:rPr>
          <w:rFonts w:ascii="Times New Roman" w:hAnsi="Times New Roman"/>
          <w:sz w:val="24"/>
          <w:szCs w:val="24"/>
        </w:rPr>
        <w:t>-se</w:t>
      </w:r>
      <w:r w:rsidRPr="00CF7A5E">
        <w:rPr>
          <w:rFonts w:ascii="Times New Roman" w:hAnsi="Times New Roman"/>
          <w:sz w:val="24"/>
          <w:szCs w:val="24"/>
        </w:rPr>
        <w:t xml:space="preserve"> para o plano </w:t>
      </w:r>
      <w:r w:rsidR="008F744C" w:rsidRPr="00CF7A5E">
        <w:rPr>
          <w:rFonts w:ascii="Times New Roman" w:hAnsi="Times New Roman"/>
          <w:sz w:val="24"/>
          <w:szCs w:val="24"/>
        </w:rPr>
        <w:t>empírico</w:t>
      </w:r>
      <w:r w:rsidRPr="00CF7A5E">
        <w:rPr>
          <w:rFonts w:ascii="Times New Roman" w:hAnsi="Times New Roman"/>
          <w:sz w:val="24"/>
          <w:szCs w:val="24"/>
        </w:rPr>
        <w:t>. Analisamos as taxas de alistamento feminino</w:t>
      </w:r>
      <w:r w:rsidR="004C3D65" w:rsidRPr="00CF7A5E">
        <w:rPr>
          <w:rFonts w:ascii="Times New Roman" w:hAnsi="Times New Roman"/>
          <w:sz w:val="24"/>
          <w:szCs w:val="24"/>
        </w:rPr>
        <w:t>,</w:t>
      </w:r>
      <w:r w:rsidRPr="00CF7A5E">
        <w:rPr>
          <w:rFonts w:ascii="Times New Roman" w:hAnsi="Times New Roman"/>
          <w:sz w:val="24"/>
          <w:szCs w:val="24"/>
        </w:rPr>
        <w:t xml:space="preserve"> para mostrar como </w:t>
      </w:r>
      <w:r w:rsidR="007E0155" w:rsidRPr="00CF7A5E">
        <w:rPr>
          <w:rFonts w:ascii="Times New Roman" w:hAnsi="Times New Roman"/>
          <w:sz w:val="24"/>
          <w:szCs w:val="24"/>
        </w:rPr>
        <w:t xml:space="preserve">o voto voluntário </w:t>
      </w:r>
      <w:r w:rsidRPr="00CF7A5E">
        <w:rPr>
          <w:rFonts w:ascii="Times New Roman" w:hAnsi="Times New Roman"/>
          <w:sz w:val="24"/>
          <w:szCs w:val="24"/>
        </w:rPr>
        <w:t>teve efeitos práticos</w:t>
      </w:r>
      <w:r w:rsidR="007E0155" w:rsidRPr="00CF7A5E">
        <w:rPr>
          <w:rFonts w:ascii="Times New Roman" w:hAnsi="Times New Roman"/>
          <w:sz w:val="24"/>
          <w:szCs w:val="24"/>
        </w:rPr>
        <w:t xml:space="preserve">. </w:t>
      </w:r>
      <w:r w:rsidRPr="00CF7A5E">
        <w:rPr>
          <w:rFonts w:ascii="Times New Roman" w:hAnsi="Times New Roman"/>
          <w:sz w:val="24"/>
          <w:szCs w:val="24"/>
        </w:rPr>
        <w:t xml:space="preserve">Os dados disponíveis indicam que </w:t>
      </w:r>
      <w:r w:rsidR="00454F37" w:rsidRPr="00CF7A5E">
        <w:rPr>
          <w:rFonts w:ascii="Times New Roman" w:hAnsi="Times New Roman"/>
          <w:sz w:val="24"/>
          <w:szCs w:val="24"/>
        </w:rPr>
        <w:t>as taxas de alistamento de mulheres e homens só se equiparam muito depois da eliminação da distinção legal</w:t>
      </w:r>
      <w:r w:rsidR="007F1C91" w:rsidRPr="00CF7A5E">
        <w:rPr>
          <w:rFonts w:ascii="Times New Roman" w:hAnsi="Times New Roman"/>
          <w:sz w:val="24"/>
          <w:szCs w:val="24"/>
        </w:rPr>
        <w:t xml:space="preserve">. </w:t>
      </w:r>
      <w:r w:rsidR="00454F37" w:rsidRPr="00CF7A5E">
        <w:rPr>
          <w:rFonts w:ascii="Times New Roman" w:hAnsi="Times New Roman"/>
          <w:sz w:val="24"/>
          <w:szCs w:val="24"/>
        </w:rPr>
        <w:t>Para ser</w:t>
      </w:r>
      <w:r w:rsidR="004C3D65" w:rsidRPr="00CF7A5E">
        <w:rPr>
          <w:rFonts w:ascii="Times New Roman" w:hAnsi="Times New Roman"/>
          <w:sz w:val="24"/>
          <w:szCs w:val="24"/>
        </w:rPr>
        <w:t>mos</w:t>
      </w:r>
      <w:r w:rsidR="00454F37" w:rsidRPr="00CF7A5E">
        <w:rPr>
          <w:rFonts w:ascii="Times New Roman" w:hAnsi="Times New Roman"/>
          <w:sz w:val="24"/>
          <w:szCs w:val="24"/>
        </w:rPr>
        <w:t xml:space="preserve"> exato</w:t>
      </w:r>
      <w:r w:rsidR="004C3D65" w:rsidRPr="00CF7A5E">
        <w:rPr>
          <w:rFonts w:ascii="Times New Roman" w:hAnsi="Times New Roman"/>
          <w:sz w:val="24"/>
          <w:szCs w:val="24"/>
        </w:rPr>
        <w:t>s</w:t>
      </w:r>
      <w:r w:rsidR="00454F37" w:rsidRPr="00CF7A5E">
        <w:rPr>
          <w:rFonts w:ascii="Times New Roman" w:hAnsi="Times New Roman"/>
          <w:sz w:val="24"/>
          <w:szCs w:val="24"/>
        </w:rPr>
        <w:t xml:space="preserve">, até </w:t>
      </w:r>
      <w:r w:rsidR="00454F37" w:rsidRPr="00FB7075">
        <w:rPr>
          <w:rFonts w:ascii="Times New Roman" w:hAnsi="Times New Roman"/>
          <w:sz w:val="24"/>
          <w:szCs w:val="24"/>
        </w:rPr>
        <w:t>o recadastramento de 198</w:t>
      </w:r>
      <w:r w:rsidR="001E5206" w:rsidRPr="00FB7075">
        <w:rPr>
          <w:rFonts w:ascii="Times New Roman" w:hAnsi="Times New Roman"/>
          <w:sz w:val="24"/>
          <w:szCs w:val="24"/>
        </w:rPr>
        <w:t>5</w:t>
      </w:r>
      <w:r w:rsidR="00454F37" w:rsidRPr="00FB7075">
        <w:rPr>
          <w:rFonts w:ascii="Times New Roman" w:hAnsi="Times New Roman"/>
          <w:sz w:val="24"/>
          <w:szCs w:val="24"/>
        </w:rPr>
        <w:t>, a proporção</w:t>
      </w:r>
      <w:r w:rsidR="00454F37" w:rsidRPr="00CF7A5E">
        <w:rPr>
          <w:rFonts w:ascii="Times New Roman" w:hAnsi="Times New Roman"/>
          <w:sz w:val="24"/>
          <w:szCs w:val="24"/>
        </w:rPr>
        <w:t xml:space="preserve"> de mulheres alistadas </w:t>
      </w:r>
      <w:r w:rsidR="004C3D65" w:rsidRPr="00CF7A5E">
        <w:rPr>
          <w:rFonts w:ascii="Times New Roman" w:hAnsi="Times New Roman"/>
          <w:sz w:val="24"/>
          <w:szCs w:val="24"/>
        </w:rPr>
        <w:t xml:space="preserve">foi inferior </w:t>
      </w:r>
      <w:r w:rsidR="00CB6CC4" w:rsidRPr="00CF7A5E">
        <w:rPr>
          <w:rFonts w:ascii="Times New Roman" w:hAnsi="Times New Roman"/>
          <w:sz w:val="24"/>
          <w:szCs w:val="24"/>
        </w:rPr>
        <w:t>à</w:t>
      </w:r>
      <w:r w:rsidR="004C3D65" w:rsidRPr="00CF7A5E">
        <w:rPr>
          <w:rFonts w:ascii="Times New Roman" w:hAnsi="Times New Roman"/>
          <w:sz w:val="24"/>
          <w:szCs w:val="24"/>
        </w:rPr>
        <w:t xml:space="preserve"> dos</w:t>
      </w:r>
      <w:r w:rsidR="00454F37" w:rsidRPr="00CF7A5E">
        <w:rPr>
          <w:rFonts w:ascii="Times New Roman" w:hAnsi="Times New Roman"/>
          <w:sz w:val="24"/>
          <w:szCs w:val="24"/>
        </w:rPr>
        <w:t xml:space="preserve"> homens.</w:t>
      </w:r>
      <w:r w:rsidR="00A936FF" w:rsidRPr="00CF7A5E">
        <w:rPr>
          <w:rFonts w:ascii="Times New Roman" w:hAnsi="Times New Roman"/>
          <w:sz w:val="24"/>
          <w:szCs w:val="24"/>
        </w:rPr>
        <w:t xml:space="preserve"> Nosso objetivo</w:t>
      </w:r>
      <w:r w:rsidR="004C3D65" w:rsidRPr="00CF7A5E">
        <w:rPr>
          <w:rFonts w:ascii="Times New Roman" w:hAnsi="Times New Roman"/>
          <w:sz w:val="24"/>
          <w:szCs w:val="24"/>
        </w:rPr>
        <w:t>,</w:t>
      </w:r>
      <w:r w:rsidR="00A936FF" w:rsidRPr="00CF7A5E">
        <w:rPr>
          <w:rFonts w:ascii="Times New Roman" w:hAnsi="Times New Roman"/>
          <w:sz w:val="24"/>
          <w:szCs w:val="24"/>
        </w:rPr>
        <w:t xml:space="preserve"> nes</w:t>
      </w:r>
      <w:r w:rsidR="004C3D65" w:rsidRPr="00CF7A5E">
        <w:rPr>
          <w:rFonts w:ascii="Times New Roman" w:hAnsi="Times New Roman"/>
          <w:sz w:val="24"/>
          <w:szCs w:val="24"/>
        </w:rPr>
        <w:t>s</w:t>
      </w:r>
      <w:r w:rsidR="00A936FF" w:rsidRPr="00CF7A5E">
        <w:rPr>
          <w:rFonts w:ascii="Times New Roman" w:hAnsi="Times New Roman"/>
          <w:sz w:val="24"/>
          <w:szCs w:val="24"/>
        </w:rPr>
        <w:t>a seção</w:t>
      </w:r>
      <w:r w:rsidR="004C3D65" w:rsidRPr="00CF7A5E">
        <w:rPr>
          <w:rFonts w:ascii="Times New Roman" w:hAnsi="Times New Roman"/>
          <w:sz w:val="24"/>
          <w:szCs w:val="24"/>
        </w:rPr>
        <w:t>,</w:t>
      </w:r>
      <w:r w:rsidR="00A936FF" w:rsidRPr="00CF7A5E">
        <w:rPr>
          <w:rFonts w:ascii="Times New Roman" w:hAnsi="Times New Roman"/>
          <w:sz w:val="24"/>
          <w:szCs w:val="24"/>
        </w:rPr>
        <w:t xml:space="preserve"> é </w:t>
      </w:r>
      <w:r w:rsidR="004C3D65" w:rsidRPr="00CF7A5E">
        <w:rPr>
          <w:rFonts w:ascii="Times New Roman" w:hAnsi="Times New Roman"/>
          <w:sz w:val="24"/>
          <w:szCs w:val="24"/>
        </w:rPr>
        <w:t>de</w:t>
      </w:r>
      <w:r w:rsidR="00A936FF" w:rsidRPr="00CF7A5E">
        <w:rPr>
          <w:rFonts w:ascii="Times New Roman" w:hAnsi="Times New Roman"/>
          <w:sz w:val="24"/>
          <w:szCs w:val="24"/>
        </w:rPr>
        <w:t>mo</w:t>
      </w:r>
      <w:r w:rsidR="004C3D65" w:rsidRPr="00CF7A5E">
        <w:rPr>
          <w:rFonts w:ascii="Times New Roman" w:hAnsi="Times New Roman"/>
          <w:sz w:val="24"/>
          <w:szCs w:val="24"/>
        </w:rPr>
        <w:t>n</w:t>
      </w:r>
      <w:r w:rsidR="00A936FF" w:rsidRPr="00CF7A5E">
        <w:rPr>
          <w:rFonts w:ascii="Times New Roman" w:hAnsi="Times New Roman"/>
          <w:sz w:val="24"/>
          <w:szCs w:val="24"/>
        </w:rPr>
        <w:t>strar a fac</w:t>
      </w:r>
      <w:r w:rsidR="004C3D65" w:rsidRPr="00CF7A5E">
        <w:rPr>
          <w:rFonts w:ascii="Times New Roman" w:hAnsi="Times New Roman"/>
          <w:sz w:val="24"/>
          <w:szCs w:val="24"/>
        </w:rPr>
        <w:t>e</w:t>
      </w:r>
      <w:r w:rsidR="00A936FF" w:rsidRPr="00CF7A5E">
        <w:rPr>
          <w:rFonts w:ascii="Times New Roman" w:hAnsi="Times New Roman"/>
          <w:sz w:val="24"/>
          <w:szCs w:val="24"/>
        </w:rPr>
        <w:t xml:space="preserve"> mais palpável e direta do cerceamento à participação feminina</w:t>
      </w:r>
      <w:r w:rsidR="004C3D65" w:rsidRPr="00CF7A5E">
        <w:rPr>
          <w:rFonts w:ascii="Times New Roman" w:hAnsi="Times New Roman"/>
          <w:sz w:val="24"/>
          <w:szCs w:val="24"/>
        </w:rPr>
        <w:t xml:space="preserve"> por meio da voluntariedade do voto</w:t>
      </w:r>
      <w:r w:rsidR="00A936FF" w:rsidRPr="00CF7A5E">
        <w:rPr>
          <w:rFonts w:ascii="Times New Roman" w:hAnsi="Times New Roman"/>
          <w:sz w:val="24"/>
          <w:szCs w:val="24"/>
        </w:rPr>
        <w:t>.</w:t>
      </w:r>
      <w:r w:rsidR="00454F37" w:rsidRPr="00CF7A5E">
        <w:rPr>
          <w:rFonts w:ascii="Times New Roman" w:hAnsi="Times New Roman"/>
          <w:sz w:val="24"/>
          <w:szCs w:val="24"/>
        </w:rPr>
        <w:t xml:space="preserve"> </w:t>
      </w:r>
    </w:p>
    <w:p w14:paraId="0B651F95" w14:textId="6F55F0C2" w:rsidR="008F744C" w:rsidRPr="00CF7A5E" w:rsidRDefault="00454F37" w:rsidP="001C7FC1">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 xml:space="preserve">Na quarta seção, </w:t>
      </w:r>
      <w:r w:rsidR="008F744C" w:rsidRPr="00CF7A5E">
        <w:rPr>
          <w:rFonts w:ascii="Times New Roman" w:hAnsi="Times New Roman"/>
          <w:sz w:val="24"/>
          <w:szCs w:val="24"/>
        </w:rPr>
        <w:t>voltamos nossas atenções para as justificativas apresentadas pelos homens</w:t>
      </w:r>
      <w:r w:rsidR="004C3D65" w:rsidRPr="00CF7A5E">
        <w:rPr>
          <w:rFonts w:ascii="Times New Roman" w:hAnsi="Times New Roman"/>
          <w:sz w:val="24"/>
          <w:szCs w:val="24"/>
        </w:rPr>
        <w:t>, reunidos no Parlamento,</w:t>
      </w:r>
      <w:r w:rsidR="008F744C" w:rsidRPr="00CF7A5E">
        <w:rPr>
          <w:rFonts w:ascii="Times New Roman" w:hAnsi="Times New Roman"/>
          <w:sz w:val="24"/>
          <w:szCs w:val="24"/>
        </w:rPr>
        <w:t xml:space="preserve"> para negar o direito do voto às mulheres.</w:t>
      </w:r>
      <w:r w:rsidRPr="00CF7A5E">
        <w:rPr>
          <w:rFonts w:ascii="Times New Roman" w:hAnsi="Times New Roman"/>
          <w:sz w:val="24"/>
          <w:szCs w:val="24"/>
        </w:rPr>
        <w:t xml:space="preserve"> Mostramos que, nas poucas vezes em que o tema foi discutido, a preocupação maior gir</w:t>
      </w:r>
      <w:r w:rsidR="00A936FF" w:rsidRPr="00CF7A5E">
        <w:rPr>
          <w:rFonts w:ascii="Times New Roman" w:hAnsi="Times New Roman"/>
          <w:sz w:val="24"/>
          <w:szCs w:val="24"/>
        </w:rPr>
        <w:t>ou</w:t>
      </w:r>
      <w:r w:rsidRPr="00CF7A5E">
        <w:rPr>
          <w:rFonts w:ascii="Times New Roman" w:hAnsi="Times New Roman"/>
          <w:sz w:val="24"/>
          <w:szCs w:val="24"/>
        </w:rPr>
        <w:t xml:space="preserve"> em torno da preservação da unidade familiar. Em outras palavras, a politização feminina </w:t>
      </w:r>
      <w:r w:rsidR="00A936FF" w:rsidRPr="00CF7A5E">
        <w:rPr>
          <w:rFonts w:ascii="Times New Roman" w:hAnsi="Times New Roman"/>
          <w:sz w:val="24"/>
          <w:szCs w:val="24"/>
        </w:rPr>
        <w:t>era</w:t>
      </w:r>
      <w:r w:rsidRPr="00CF7A5E">
        <w:rPr>
          <w:rFonts w:ascii="Times New Roman" w:hAnsi="Times New Roman"/>
          <w:sz w:val="24"/>
          <w:szCs w:val="24"/>
        </w:rPr>
        <w:t xml:space="preserve"> vista como uma fonte potencial de contestação </w:t>
      </w:r>
      <w:r w:rsidR="00A936FF" w:rsidRPr="00CF7A5E">
        <w:rPr>
          <w:rFonts w:ascii="Times New Roman" w:hAnsi="Times New Roman"/>
          <w:sz w:val="24"/>
          <w:szCs w:val="24"/>
        </w:rPr>
        <w:t>à</w:t>
      </w:r>
      <w:r w:rsidRPr="00CF7A5E">
        <w:rPr>
          <w:rFonts w:ascii="Times New Roman" w:hAnsi="Times New Roman"/>
          <w:sz w:val="24"/>
          <w:szCs w:val="24"/>
        </w:rPr>
        <w:t xml:space="preserve"> autoridade masculina no interior da fam</w:t>
      </w:r>
      <w:r w:rsidR="00A936FF" w:rsidRPr="00CF7A5E">
        <w:rPr>
          <w:rFonts w:ascii="Times New Roman" w:hAnsi="Times New Roman"/>
          <w:sz w:val="24"/>
          <w:szCs w:val="24"/>
        </w:rPr>
        <w:t>í</w:t>
      </w:r>
      <w:r w:rsidRPr="00CF7A5E">
        <w:rPr>
          <w:rFonts w:ascii="Times New Roman" w:hAnsi="Times New Roman"/>
          <w:sz w:val="24"/>
          <w:szCs w:val="24"/>
        </w:rPr>
        <w:t xml:space="preserve">lia. Breves conclusões fecham o texto.    </w:t>
      </w:r>
      <w:r w:rsidR="008F744C" w:rsidRPr="00CF7A5E">
        <w:rPr>
          <w:rFonts w:ascii="Times New Roman" w:hAnsi="Times New Roman"/>
          <w:sz w:val="24"/>
          <w:szCs w:val="24"/>
        </w:rPr>
        <w:t xml:space="preserve"> </w:t>
      </w:r>
    </w:p>
    <w:p w14:paraId="181ADB7B" w14:textId="550B4A2D" w:rsidR="00CF7A5E" w:rsidRPr="00CF7A5E" w:rsidRDefault="007E0155" w:rsidP="008F744C">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Como já dito, n</w:t>
      </w:r>
      <w:r w:rsidR="008F744C" w:rsidRPr="00CF7A5E">
        <w:rPr>
          <w:rFonts w:ascii="Times New Roman" w:hAnsi="Times New Roman"/>
          <w:sz w:val="24"/>
          <w:szCs w:val="24"/>
        </w:rPr>
        <w:t>osso principal objetivo é resgatar e dar ênfase a essa história que, acreditamos, pede maior atenção e aguarda pesquisas mais aprofundadas. Neste artigo</w:t>
      </w:r>
      <w:r w:rsidR="00CB6CC4">
        <w:rPr>
          <w:rFonts w:ascii="Times New Roman" w:hAnsi="Times New Roman"/>
          <w:sz w:val="24"/>
          <w:szCs w:val="24"/>
        </w:rPr>
        <w:t>,</w:t>
      </w:r>
      <w:r w:rsidR="008F744C" w:rsidRPr="00CF7A5E">
        <w:rPr>
          <w:rFonts w:ascii="Times New Roman" w:hAnsi="Times New Roman"/>
          <w:sz w:val="24"/>
          <w:szCs w:val="24"/>
        </w:rPr>
        <w:t xml:space="preserve"> mostramos que mulheres foram deliberadamente mantidas à margem do sistema politico mesmo após terem obtido o direito de voto. Nas Constituintes de 1934 e 1946, os homens, sem maior alarde, reafirmaram a noção </w:t>
      </w:r>
      <w:r w:rsidR="00887615" w:rsidRPr="00CF7A5E">
        <w:rPr>
          <w:rFonts w:ascii="Times New Roman" w:hAnsi="Times New Roman"/>
          <w:sz w:val="24"/>
          <w:szCs w:val="24"/>
        </w:rPr>
        <w:t xml:space="preserve">de </w:t>
      </w:r>
      <w:r w:rsidR="008F744C" w:rsidRPr="00CF7A5E">
        <w:rPr>
          <w:rFonts w:ascii="Times New Roman" w:hAnsi="Times New Roman"/>
          <w:sz w:val="24"/>
          <w:szCs w:val="24"/>
        </w:rPr>
        <w:t>que o lugar das mulheres era o lar, que sua participação no mundo público dependia do assentimento do chefe da família.</w:t>
      </w:r>
    </w:p>
    <w:p w14:paraId="148B4663" w14:textId="77777777" w:rsidR="00CF7A5E" w:rsidRPr="00CF7A5E" w:rsidRDefault="00CF7A5E" w:rsidP="008F744C">
      <w:pPr>
        <w:autoSpaceDE w:val="0"/>
        <w:autoSpaceDN w:val="0"/>
        <w:adjustRightInd w:val="0"/>
        <w:spacing w:before="120" w:after="120" w:line="360" w:lineRule="auto"/>
        <w:ind w:firstLine="706"/>
        <w:jc w:val="both"/>
        <w:rPr>
          <w:rFonts w:ascii="Times New Roman" w:hAnsi="Times New Roman"/>
          <w:sz w:val="24"/>
          <w:szCs w:val="24"/>
        </w:rPr>
      </w:pPr>
    </w:p>
    <w:p w14:paraId="5962C0BE" w14:textId="77777777" w:rsidR="00CF7A5E" w:rsidRPr="00CF7A5E" w:rsidRDefault="00CF7A5E" w:rsidP="00CF7A5E">
      <w:pPr>
        <w:autoSpaceDE w:val="0"/>
        <w:autoSpaceDN w:val="0"/>
        <w:adjustRightInd w:val="0"/>
        <w:spacing w:before="120" w:after="240" w:line="360" w:lineRule="auto"/>
        <w:jc w:val="both"/>
        <w:rPr>
          <w:rFonts w:ascii="Times New Roman" w:hAnsi="Times New Roman"/>
          <w:b/>
          <w:sz w:val="24"/>
          <w:szCs w:val="24"/>
        </w:rPr>
      </w:pPr>
      <w:r w:rsidRPr="00CF7A5E">
        <w:rPr>
          <w:rFonts w:ascii="Times New Roman" w:hAnsi="Times New Roman"/>
          <w:b/>
          <w:sz w:val="24"/>
          <w:szCs w:val="24"/>
        </w:rPr>
        <w:t xml:space="preserve">II. A naturalização da exclusão </w:t>
      </w:r>
    </w:p>
    <w:p w14:paraId="3C8928AB" w14:textId="33BC17B6" w:rsid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lastRenderedPageBreak/>
        <w:t>O objetivo desta seção é recuperar a evolução da legislação que regulou a exclusão política da mulher, conforme resumido na Tabela 1.</w:t>
      </w:r>
    </w:p>
    <w:p w14:paraId="51E669DF" w14:textId="77777777" w:rsidR="00437CCA" w:rsidRPr="00CF7A5E" w:rsidRDefault="00437CCA" w:rsidP="00CF7A5E">
      <w:pPr>
        <w:autoSpaceDE w:val="0"/>
        <w:autoSpaceDN w:val="0"/>
        <w:adjustRightInd w:val="0"/>
        <w:spacing w:before="120" w:after="120" w:line="360" w:lineRule="auto"/>
        <w:ind w:firstLine="706"/>
        <w:jc w:val="both"/>
        <w:rPr>
          <w:rFonts w:ascii="Times New Roman" w:hAnsi="Times New Roman"/>
          <w:sz w:val="24"/>
          <w:szCs w:val="24"/>
        </w:rPr>
      </w:pPr>
    </w:p>
    <w:p w14:paraId="74E9F452" w14:textId="77777777" w:rsidR="00CF7A5E" w:rsidRPr="00CF7A5E" w:rsidRDefault="00CF7A5E" w:rsidP="00FB7075">
      <w:pPr>
        <w:autoSpaceDE w:val="0"/>
        <w:autoSpaceDN w:val="0"/>
        <w:adjustRightInd w:val="0"/>
        <w:spacing w:after="0" w:line="360" w:lineRule="auto"/>
        <w:jc w:val="center"/>
        <w:rPr>
          <w:rFonts w:ascii="Times New Roman" w:hAnsi="Times New Roman"/>
          <w:b/>
          <w:sz w:val="24"/>
          <w:szCs w:val="24"/>
          <w:u w:val="single"/>
        </w:rPr>
      </w:pPr>
      <w:r w:rsidRPr="00CF7A5E">
        <w:rPr>
          <w:rFonts w:ascii="Times New Roman" w:hAnsi="Times New Roman"/>
          <w:b/>
          <w:sz w:val="24"/>
          <w:szCs w:val="24"/>
          <w:u w:val="single"/>
        </w:rPr>
        <w:t>Tabela 1</w:t>
      </w:r>
    </w:p>
    <w:p w14:paraId="4E4EE393" w14:textId="77777777" w:rsidR="00CF7A5E" w:rsidRPr="00CF7A5E" w:rsidRDefault="00CF7A5E" w:rsidP="00FB7075">
      <w:pPr>
        <w:autoSpaceDE w:val="0"/>
        <w:autoSpaceDN w:val="0"/>
        <w:adjustRightInd w:val="0"/>
        <w:spacing w:after="0" w:line="360" w:lineRule="auto"/>
        <w:jc w:val="center"/>
        <w:rPr>
          <w:rFonts w:ascii="Times New Roman" w:hAnsi="Times New Roman"/>
          <w:b/>
          <w:sz w:val="24"/>
          <w:szCs w:val="24"/>
          <w:u w:val="single"/>
        </w:rPr>
      </w:pPr>
      <w:r w:rsidRPr="00CF7A5E">
        <w:rPr>
          <w:rFonts w:ascii="Times New Roman" w:hAnsi="Times New Roman"/>
          <w:b/>
          <w:sz w:val="24"/>
          <w:szCs w:val="24"/>
          <w:u w:val="single"/>
        </w:rPr>
        <w:t xml:space="preserve">Principais alterações legais relativas à extensão do voto para as mulheres </w:t>
      </w:r>
    </w:p>
    <w:p w14:paraId="437D6CEC" w14:textId="77777777" w:rsidR="00CF7A5E" w:rsidRPr="00CF7A5E" w:rsidRDefault="00CF7A5E" w:rsidP="00761156">
      <w:pPr>
        <w:autoSpaceDE w:val="0"/>
        <w:autoSpaceDN w:val="0"/>
        <w:adjustRightInd w:val="0"/>
        <w:spacing w:line="360" w:lineRule="auto"/>
        <w:jc w:val="center"/>
        <w:rPr>
          <w:rFonts w:ascii="Times New Roman" w:hAnsi="Times New Roman"/>
          <w:b/>
          <w:sz w:val="24"/>
          <w:szCs w:val="24"/>
          <w:u w:val="single"/>
        </w:rPr>
      </w:pPr>
      <w:r w:rsidRPr="00CF7A5E">
        <w:rPr>
          <w:rFonts w:ascii="Times New Roman" w:hAnsi="Times New Roman"/>
          <w:b/>
          <w:sz w:val="24"/>
          <w:szCs w:val="24"/>
          <w:u w:val="single"/>
        </w:rPr>
        <w:t>(1824-1965)</w:t>
      </w:r>
    </w:p>
    <w:tbl>
      <w:tblPr>
        <w:tblW w:w="8495" w:type="dxa"/>
        <w:jc w:val="center"/>
        <w:tblLayout w:type="fixed"/>
        <w:tblLook w:val="04A0" w:firstRow="1" w:lastRow="0" w:firstColumn="1" w:lastColumn="0" w:noHBand="0" w:noVBand="1"/>
      </w:tblPr>
      <w:tblGrid>
        <w:gridCol w:w="841"/>
        <w:gridCol w:w="1857"/>
        <w:gridCol w:w="2962"/>
        <w:gridCol w:w="2835"/>
      </w:tblGrid>
      <w:tr w:rsidR="00CF7A5E" w:rsidRPr="00CF7A5E" w14:paraId="2B985095" w14:textId="77777777" w:rsidTr="00E4206D">
        <w:trPr>
          <w:trHeight w:val="359"/>
          <w:jc w:val="center"/>
        </w:trPr>
        <w:tc>
          <w:tcPr>
            <w:tcW w:w="841" w:type="dxa"/>
            <w:tcBorders>
              <w:top w:val="single" w:sz="8" w:space="0" w:color="auto"/>
              <w:left w:val="single" w:sz="8" w:space="0" w:color="auto"/>
              <w:bottom w:val="single" w:sz="8" w:space="0" w:color="auto"/>
              <w:right w:val="nil"/>
            </w:tcBorders>
            <w:shd w:val="clear" w:color="auto" w:fill="auto"/>
            <w:hideMark/>
          </w:tcPr>
          <w:p w14:paraId="3DC87080" w14:textId="77777777" w:rsidR="00CF7A5E" w:rsidRPr="00CF7A5E" w:rsidRDefault="00CF7A5E" w:rsidP="00CF7A5E">
            <w:pPr>
              <w:jc w:val="center"/>
              <w:rPr>
                <w:rFonts w:ascii="Times New Roman" w:hAnsi="Times New Roman"/>
                <w:b/>
                <w:bCs/>
                <w:color w:val="000000"/>
                <w:sz w:val="20"/>
                <w:szCs w:val="20"/>
              </w:rPr>
            </w:pPr>
            <w:r w:rsidRPr="00CF7A5E">
              <w:rPr>
                <w:rFonts w:ascii="Times New Roman" w:hAnsi="Times New Roman"/>
                <w:b/>
                <w:bCs/>
                <w:color w:val="000000"/>
                <w:sz w:val="20"/>
                <w:szCs w:val="20"/>
              </w:rPr>
              <w:t>Data</w:t>
            </w:r>
          </w:p>
        </w:tc>
        <w:tc>
          <w:tcPr>
            <w:tcW w:w="1857" w:type="dxa"/>
            <w:tcBorders>
              <w:top w:val="single" w:sz="8" w:space="0" w:color="auto"/>
              <w:left w:val="single" w:sz="8" w:space="0" w:color="auto"/>
              <w:bottom w:val="single" w:sz="8" w:space="0" w:color="auto"/>
              <w:right w:val="single" w:sz="8" w:space="0" w:color="auto"/>
            </w:tcBorders>
            <w:shd w:val="clear" w:color="auto" w:fill="auto"/>
            <w:hideMark/>
          </w:tcPr>
          <w:p w14:paraId="4D90C560" w14:textId="77777777" w:rsidR="00CF7A5E" w:rsidRPr="00CF7A5E" w:rsidRDefault="00CF7A5E" w:rsidP="00CF7A5E">
            <w:pPr>
              <w:jc w:val="center"/>
              <w:rPr>
                <w:rFonts w:ascii="Times New Roman" w:hAnsi="Times New Roman"/>
                <w:b/>
                <w:bCs/>
                <w:color w:val="000000"/>
                <w:sz w:val="20"/>
                <w:szCs w:val="20"/>
              </w:rPr>
            </w:pPr>
            <w:r w:rsidRPr="00CF7A5E">
              <w:rPr>
                <w:rFonts w:ascii="Times New Roman" w:hAnsi="Times New Roman"/>
                <w:b/>
                <w:bCs/>
                <w:color w:val="000000"/>
                <w:sz w:val="20"/>
                <w:szCs w:val="20"/>
              </w:rPr>
              <w:t>Lei</w:t>
            </w:r>
          </w:p>
        </w:tc>
        <w:tc>
          <w:tcPr>
            <w:tcW w:w="2962" w:type="dxa"/>
            <w:tcBorders>
              <w:top w:val="single" w:sz="8" w:space="0" w:color="auto"/>
              <w:left w:val="nil"/>
              <w:bottom w:val="single" w:sz="8" w:space="0" w:color="auto"/>
              <w:right w:val="single" w:sz="8" w:space="0" w:color="auto"/>
            </w:tcBorders>
            <w:shd w:val="clear" w:color="auto" w:fill="auto"/>
            <w:hideMark/>
          </w:tcPr>
          <w:p w14:paraId="45F0DCC6" w14:textId="77777777" w:rsidR="00CF7A5E" w:rsidRPr="00CF7A5E" w:rsidRDefault="00CF7A5E" w:rsidP="00CF7A5E">
            <w:pPr>
              <w:jc w:val="center"/>
              <w:rPr>
                <w:rFonts w:ascii="Times New Roman" w:hAnsi="Times New Roman"/>
                <w:b/>
                <w:bCs/>
                <w:color w:val="000000"/>
                <w:sz w:val="20"/>
                <w:szCs w:val="20"/>
              </w:rPr>
            </w:pPr>
            <w:r w:rsidRPr="00CF7A5E">
              <w:rPr>
                <w:rFonts w:ascii="Times New Roman" w:hAnsi="Times New Roman"/>
                <w:b/>
                <w:bCs/>
                <w:color w:val="000000"/>
                <w:sz w:val="20"/>
                <w:szCs w:val="20"/>
              </w:rPr>
              <w:t>Efeitos</w:t>
            </w:r>
          </w:p>
        </w:tc>
        <w:tc>
          <w:tcPr>
            <w:tcW w:w="2835" w:type="dxa"/>
            <w:tcBorders>
              <w:top w:val="single" w:sz="8" w:space="0" w:color="auto"/>
              <w:left w:val="nil"/>
              <w:bottom w:val="single" w:sz="8" w:space="0" w:color="auto"/>
              <w:right w:val="single" w:sz="8" w:space="0" w:color="auto"/>
            </w:tcBorders>
            <w:shd w:val="clear" w:color="auto" w:fill="auto"/>
            <w:hideMark/>
          </w:tcPr>
          <w:p w14:paraId="44527D28" w14:textId="77777777" w:rsidR="00CF7A5E" w:rsidRPr="00CF7A5E" w:rsidRDefault="00CF7A5E" w:rsidP="00CF7A5E">
            <w:pPr>
              <w:jc w:val="center"/>
              <w:rPr>
                <w:rFonts w:ascii="Times New Roman" w:hAnsi="Times New Roman"/>
                <w:b/>
                <w:bCs/>
                <w:color w:val="000000"/>
                <w:sz w:val="20"/>
                <w:szCs w:val="20"/>
              </w:rPr>
            </w:pPr>
            <w:r w:rsidRPr="00CF7A5E">
              <w:rPr>
                <w:rFonts w:ascii="Times New Roman" w:hAnsi="Times New Roman"/>
                <w:b/>
                <w:bCs/>
                <w:color w:val="000000"/>
                <w:sz w:val="20"/>
                <w:szCs w:val="20"/>
              </w:rPr>
              <w:t>Fonte</w:t>
            </w:r>
          </w:p>
        </w:tc>
      </w:tr>
      <w:tr w:rsidR="00CF7A5E" w:rsidRPr="00CF7A5E" w14:paraId="7FFB4BF5" w14:textId="77777777" w:rsidTr="00E4206D">
        <w:trPr>
          <w:trHeight w:val="1093"/>
          <w:jc w:val="center"/>
        </w:trPr>
        <w:tc>
          <w:tcPr>
            <w:tcW w:w="841" w:type="dxa"/>
            <w:tcBorders>
              <w:top w:val="nil"/>
              <w:left w:val="single" w:sz="8" w:space="0" w:color="auto"/>
              <w:bottom w:val="single" w:sz="4" w:space="0" w:color="auto"/>
              <w:right w:val="nil"/>
            </w:tcBorders>
            <w:shd w:val="clear" w:color="auto" w:fill="auto"/>
            <w:hideMark/>
          </w:tcPr>
          <w:p w14:paraId="0D5830EF" w14:textId="77777777" w:rsidR="00CF7A5E" w:rsidRPr="00CF7A5E" w:rsidRDefault="00CF7A5E" w:rsidP="00CF7A5E">
            <w:pPr>
              <w:rPr>
                <w:rFonts w:ascii="Times New Roman" w:hAnsi="Times New Roman"/>
                <w:color w:val="000000"/>
                <w:sz w:val="20"/>
                <w:szCs w:val="20"/>
              </w:rPr>
            </w:pPr>
            <w:r w:rsidRPr="00CF7A5E">
              <w:rPr>
                <w:rFonts w:ascii="Times New Roman" w:hAnsi="Times New Roman"/>
                <w:color w:val="000000"/>
                <w:sz w:val="20"/>
                <w:szCs w:val="20"/>
              </w:rPr>
              <w:t>1824</w:t>
            </w:r>
          </w:p>
        </w:tc>
        <w:tc>
          <w:tcPr>
            <w:tcW w:w="1857" w:type="dxa"/>
            <w:tcBorders>
              <w:top w:val="nil"/>
              <w:left w:val="single" w:sz="8" w:space="0" w:color="auto"/>
              <w:bottom w:val="single" w:sz="4" w:space="0" w:color="auto"/>
              <w:right w:val="single" w:sz="8" w:space="0" w:color="auto"/>
            </w:tcBorders>
            <w:shd w:val="clear" w:color="auto" w:fill="auto"/>
            <w:hideMark/>
          </w:tcPr>
          <w:p w14:paraId="0B59FB46" w14:textId="77777777" w:rsidR="00CF7A5E" w:rsidRPr="00CF7A5E" w:rsidRDefault="00CF7A5E" w:rsidP="00CF7A5E">
            <w:pPr>
              <w:rPr>
                <w:rFonts w:ascii="Times New Roman" w:hAnsi="Times New Roman"/>
                <w:color w:val="000000"/>
                <w:sz w:val="20"/>
                <w:szCs w:val="20"/>
              </w:rPr>
            </w:pPr>
            <w:r w:rsidRPr="00CF7A5E">
              <w:rPr>
                <w:rFonts w:ascii="Times New Roman" w:hAnsi="Times New Roman"/>
                <w:color w:val="000000"/>
                <w:sz w:val="20"/>
                <w:szCs w:val="20"/>
              </w:rPr>
              <w:t xml:space="preserve">Constituição Política do Império do </w:t>
            </w:r>
            <w:proofErr w:type="spellStart"/>
            <w:r w:rsidRPr="00CF7A5E">
              <w:rPr>
                <w:rFonts w:ascii="Times New Roman" w:hAnsi="Times New Roman"/>
                <w:color w:val="000000"/>
                <w:sz w:val="20"/>
                <w:szCs w:val="20"/>
              </w:rPr>
              <w:t>Brazil</w:t>
            </w:r>
            <w:proofErr w:type="spellEnd"/>
          </w:p>
        </w:tc>
        <w:tc>
          <w:tcPr>
            <w:tcW w:w="2962" w:type="dxa"/>
            <w:tcBorders>
              <w:top w:val="nil"/>
              <w:left w:val="nil"/>
              <w:bottom w:val="single" w:sz="4" w:space="0" w:color="auto"/>
              <w:right w:val="single" w:sz="8" w:space="0" w:color="auto"/>
            </w:tcBorders>
            <w:shd w:val="clear" w:color="auto" w:fill="auto"/>
            <w:hideMark/>
          </w:tcPr>
          <w:p w14:paraId="1609539F" w14:textId="77777777" w:rsidR="00CF7A5E" w:rsidRPr="00CF7A5E" w:rsidRDefault="00CF7A5E" w:rsidP="00CF7A5E">
            <w:pPr>
              <w:rPr>
                <w:rFonts w:ascii="Times New Roman" w:hAnsi="Times New Roman"/>
                <w:color w:val="000000"/>
                <w:sz w:val="20"/>
                <w:szCs w:val="20"/>
              </w:rPr>
            </w:pPr>
            <w:r w:rsidRPr="00CF7A5E">
              <w:rPr>
                <w:rFonts w:ascii="Times New Roman" w:hAnsi="Times New Roman"/>
                <w:color w:val="000000"/>
                <w:sz w:val="20"/>
                <w:szCs w:val="20"/>
              </w:rPr>
              <w:t>Proibição do voto feminino. O termo cidadão não abrangia as mulheres, embora o texto não as listasse nas exceções do Art. 94.</w:t>
            </w:r>
          </w:p>
        </w:tc>
        <w:tc>
          <w:tcPr>
            <w:tcW w:w="2835" w:type="dxa"/>
            <w:tcBorders>
              <w:top w:val="nil"/>
              <w:left w:val="nil"/>
              <w:bottom w:val="single" w:sz="4" w:space="0" w:color="auto"/>
              <w:right w:val="single" w:sz="8" w:space="0" w:color="auto"/>
            </w:tcBorders>
            <w:shd w:val="clear" w:color="auto" w:fill="auto"/>
            <w:hideMark/>
          </w:tcPr>
          <w:p w14:paraId="7ED9AE29" w14:textId="77777777" w:rsidR="00CF7A5E" w:rsidRPr="00CF7A5E" w:rsidRDefault="00181B89" w:rsidP="00CF7A5E">
            <w:pPr>
              <w:rPr>
                <w:rFonts w:ascii="Times New Roman" w:hAnsi="Times New Roman"/>
                <w:color w:val="0563C1"/>
                <w:sz w:val="20"/>
                <w:szCs w:val="20"/>
                <w:u w:val="single"/>
              </w:rPr>
            </w:pPr>
            <w:hyperlink r:id="rId8" w:history="1">
              <w:r w:rsidR="00CF7A5E" w:rsidRPr="00CF7A5E">
                <w:rPr>
                  <w:rFonts w:ascii="Times New Roman" w:hAnsi="Times New Roman"/>
                  <w:color w:val="0563C1"/>
                  <w:sz w:val="20"/>
                  <w:szCs w:val="20"/>
                  <w:u w:val="single"/>
                </w:rPr>
                <w:t>http://www.planalto.gov.br/ccivil_03/Constituicao/Constituicao24.htm</w:t>
              </w:r>
            </w:hyperlink>
          </w:p>
        </w:tc>
      </w:tr>
      <w:tr w:rsidR="00CF7A5E" w:rsidRPr="00CF7A5E" w14:paraId="1D30039F" w14:textId="77777777" w:rsidTr="00E4206D">
        <w:trPr>
          <w:trHeight w:val="1274"/>
          <w:jc w:val="center"/>
        </w:trPr>
        <w:tc>
          <w:tcPr>
            <w:tcW w:w="841" w:type="dxa"/>
            <w:tcBorders>
              <w:top w:val="nil"/>
              <w:left w:val="single" w:sz="8" w:space="0" w:color="auto"/>
              <w:bottom w:val="single" w:sz="4" w:space="0" w:color="auto"/>
              <w:right w:val="nil"/>
            </w:tcBorders>
            <w:shd w:val="clear" w:color="auto" w:fill="auto"/>
            <w:hideMark/>
          </w:tcPr>
          <w:p w14:paraId="669DF9F3" w14:textId="77777777" w:rsidR="00CF7A5E" w:rsidRPr="00CF7A5E" w:rsidRDefault="00CF7A5E" w:rsidP="00CF7A5E">
            <w:pPr>
              <w:rPr>
                <w:rFonts w:ascii="Times New Roman" w:hAnsi="Times New Roman"/>
                <w:color w:val="000000"/>
                <w:sz w:val="20"/>
                <w:szCs w:val="20"/>
              </w:rPr>
            </w:pPr>
            <w:r w:rsidRPr="00CF7A5E">
              <w:rPr>
                <w:rFonts w:ascii="Times New Roman" w:hAnsi="Times New Roman"/>
                <w:color w:val="000000"/>
                <w:sz w:val="20"/>
                <w:szCs w:val="20"/>
              </w:rPr>
              <w:t>1891</w:t>
            </w:r>
          </w:p>
        </w:tc>
        <w:tc>
          <w:tcPr>
            <w:tcW w:w="1857" w:type="dxa"/>
            <w:tcBorders>
              <w:top w:val="nil"/>
              <w:left w:val="single" w:sz="8" w:space="0" w:color="auto"/>
              <w:bottom w:val="single" w:sz="4" w:space="0" w:color="auto"/>
              <w:right w:val="single" w:sz="8" w:space="0" w:color="auto"/>
            </w:tcBorders>
            <w:shd w:val="clear" w:color="auto" w:fill="auto"/>
            <w:hideMark/>
          </w:tcPr>
          <w:p w14:paraId="558ADA89" w14:textId="77777777" w:rsidR="00CF7A5E" w:rsidRPr="00CF7A5E" w:rsidRDefault="00CF7A5E" w:rsidP="00CF7A5E">
            <w:pPr>
              <w:rPr>
                <w:rFonts w:ascii="Times New Roman" w:hAnsi="Times New Roman"/>
                <w:color w:val="000000"/>
                <w:sz w:val="20"/>
                <w:szCs w:val="20"/>
              </w:rPr>
            </w:pPr>
            <w:r w:rsidRPr="00CF7A5E">
              <w:rPr>
                <w:rFonts w:ascii="Times New Roman" w:hAnsi="Times New Roman"/>
                <w:color w:val="000000"/>
                <w:sz w:val="20"/>
                <w:szCs w:val="20"/>
              </w:rPr>
              <w:t>Constituição da República dos Estados Unidos do Brasil</w:t>
            </w:r>
          </w:p>
        </w:tc>
        <w:tc>
          <w:tcPr>
            <w:tcW w:w="2962" w:type="dxa"/>
            <w:tcBorders>
              <w:top w:val="nil"/>
              <w:left w:val="nil"/>
              <w:bottom w:val="single" w:sz="4" w:space="0" w:color="auto"/>
              <w:right w:val="single" w:sz="8" w:space="0" w:color="auto"/>
            </w:tcBorders>
            <w:shd w:val="clear" w:color="auto" w:fill="auto"/>
            <w:hideMark/>
          </w:tcPr>
          <w:p w14:paraId="4AEE8BE4" w14:textId="77777777" w:rsidR="00CF7A5E" w:rsidRPr="00CF7A5E" w:rsidRDefault="00CF7A5E" w:rsidP="00CF7A5E">
            <w:pPr>
              <w:rPr>
                <w:rFonts w:ascii="Times New Roman" w:hAnsi="Times New Roman"/>
                <w:color w:val="000000"/>
                <w:sz w:val="20"/>
                <w:szCs w:val="20"/>
              </w:rPr>
            </w:pPr>
            <w:r w:rsidRPr="00CF7A5E">
              <w:rPr>
                <w:rFonts w:ascii="Times New Roman" w:hAnsi="Times New Roman"/>
                <w:color w:val="000000"/>
                <w:sz w:val="20"/>
                <w:szCs w:val="20"/>
              </w:rPr>
              <w:t>Proibição do voto feminino. O texto constitucional não afirma explicitamente que as mulheres seriam impedidas de votar no Art. 70.</w:t>
            </w:r>
          </w:p>
        </w:tc>
        <w:tc>
          <w:tcPr>
            <w:tcW w:w="2835" w:type="dxa"/>
            <w:tcBorders>
              <w:top w:val="nil"/>
              <w:left w:val="nil"/>
              <w:bottom w:val="single" w:sz="4" w:space="0" w:color="auto"/>
              <w:right w:val="single" w:sz="8" w:space="0" w:color="auto"/>
            </w:tcBorders>
            <w:shd w:val="clear" w:color="auto" w:fill="auto"/>
            <w:hideMark/>
          </w:tcPr>
          <w:p w14:paraId="3C7986AA" w14:textId="77777777" w:rsidR="00CF7A5E" w:rsidRPr="00CF7A5E" w:rsidRDefault="00181B89" w:rsidP="00CF7A5E">
            <w:pPr>
              <w:rPr>
                <w:rFonts w:ascii="Times New Roman" w:hAnsi="Times New Roman"/>
                <w:color w:val="0563C1"/>
                <w:sz w:val="20"/>
                <w:szCs w:val="20"/>
                <w:u w:val="single"/>
              </w:rPr>
            </w:pPr>
            <w:hyperlink r:id="rId9" w:history="1">
              <w:r w:rsidR="00CF7A5E" w:rsidRPr="00CF7A5E">
                <w:rPr>
                  <w:rFonts w:ascii="Times New Roman" w:hAnsi="Times New Roman"/>
                  <w:color w:val="0563C1"/>
                  <w:sz w:val="20"/>
                  <w:szCs w:val="20"/>
                  <w:u w:val="single"/>
                </w:rPr>
                <w:t>http://www.planalto.gov.br/ccivil_03/Constituicao/Constituicao91.htm</w:t>
              </w:r>
            </w:hyperlink>
          </w:p>
        </w:tc>
      </w:tr>
      <w:tr w:rsidR="00CF7A5E" w:rsidRPr="00CF7A5E" w14:paraId="35C0E597" w14:textId="77777777" w:rsidTr="00E4206D">
        <w:trPr>
          <w:trHeight w:val="1279"/>
          <w:jc w:val="center"/>
        </w:trPr>
        <w:tc>
          <w:tcPr>
            <w:tcW w:w="841" w:type="dxa"/>
            <w:tcBorders>
              <w:top w:val="nil"/>
              <w:left w:val="single" w:sz="8" w:space="0" w:color="auto"/>
              <w:bottom w:val="single" w:sz="4" w:space="0" w:color="auto"/>
              <w:right w:val="nil"/>
            </w:tcBorders>
            <w:shd w:val="clear" w:color="auto" w:fill="auto"/>
            <w:hideMark/>
          </w:tcPr>
          <w:p w14:paraId="5607B8C3" w14:textId="77777777" w:rsidR="00CF7A5E" w:rsidRPr="00CF7A5E" w:rsidRDefault="00CF7A5E" w:rsidP="00CF7A5E">
            <w:pPr>
              <w:rPr>
                <w:rFonts w:ascii="Times New Roman" w:hAnsi="Times New Roman"/>
                <w:color w:val="000000"/>
                <w:sz w:val="20"/>
                <w:szCs w:val="20"/>
              </w:rPr>
            </w:pPr>
            <w:r w:rsidRPr="00CF7A5E">
              <w:rPr>
                <w:rFonts w:ascii="Times New Roman" w:hAnsi="Times New Roman"/>
                <w:color w:val="000000"/>
                <w:sz w:val="20"/>
                <w:szCs w:val="20"/>
              </w:rPr>
              <w:t>1932</w:t>
            </w:r>
          </w:p>
        </w:tc>
        <w:tc>
          <w:tcPr>
            <w:tcW w:w="1857" w:type="dxa"/>
            <w:tcBorders>
              <w:top w:val="nil"/>
              <w:left w:val="single" w:sz="8" w:space="0" w:color="auto"/>
              <w:bottom w:val="single" w:sz="4" w:space="0" w:color="auto"/>
              <w:right w:val="single" w:sz="8" w:space="0" w:color="auto"/>
            </w:tcBorders>
            <w:shd w:val="clear" w:color="auto" w:fill="auto"/>
            <w:hideMark/>
          </w:tcPr>
          <w:p w14:paraId="0147EE0E" w14:textId="77777777" w:rsidR="00CF7A5E" w:rsidRPr="00CF7A5E" w:rsidRDefault="00CF7A5E" w:rsidP="00CF7A5E">
            <w:pPr>
              <w:rPr>
                <w:rFonts w:ascii="Times New Roman" w:hAnsi="Times New Roman"/>
                <w:color w:val="000000"/>
                <w:sz w:val="20"/>
                <w:szCs w:val="20"/>
              </w:rPr>
            </w:pPr>
            <w:r w:rsidRPr="00CF7A5E">
              <w:rPr>
                <w:rFonts w:ascii="Times New Roman" w:hAnsi="Times New Roman"/>
                <w:color w:val="000000"/>
                <w:sz w:val="20"/>
                <w:szCs w:val="20"/>
              </w:rPr>
              <w:t>Código Eleitoral, Decreto No 21.076, de 24 de fevereiro de 1932, Art. 2º e Art. 121</w:t>
            </w:r>
          </w:p>
        </w:tc>
        <w:tc>
          <w:tcPr>
            <w:tcW w:w="2962" w:type="dxa"/>
            <w:tcBorders>
              <w:top w:val="nil"/>
              <w:left w:val="nil"/>
              <w:bottom w:val="single" w:sz="4" w:space="0" w:color="auto"/>
              <w:right w:val="single" w:sz="8" w:space="0" w:color="auto"/>
            </w:tcBorders>
            <w:shd w:val="clear" w:color="auto" w:fill="auto"/>
            <w:hideMark/>
          </w:tcPr>
          <w:p w14:paraId="3F844110" w14:textId="77777777" w:rsidR="00CF7A5E" w:rsidRPr="00CF7A5E" w:rsidRDefault="00CF7A5E" w:rsidP="00CF7A5E">
            <w:pPr>
              <w:rPr>
                <w:rFonts w:ascii="Times New Roman" w:hAnsi="Times New Roman"/>
                <w:color w:val="000000"/>
                <w:sz w:val="20"/>
                <w:szCs w:val="20"/>
              </w:rPr>
            </w:pPr>
            <w:r w:rsidRPr="00CF7A5E">
              <w:rPr>
                <w:rFonts w:ascii="Times New Roman" w:hAnsi="Times New Roman"/>
                <w:color w:val="000000"/>
                <w:sz w:val="20"/>
                <w:szCs w:val="20"/>
              </w:rPr>
              <w:t>São eleitores os cidadãos maiores de 21 anos, sem distinção de sexo, segundo o Art. 2, mas o voto feminino é definido como voluntário, por meio do Art. 121.</w:t>
            </w:r>
          </w:p>
        </w:tc>
        <w:tc>
          <w:tcPr>
            <w:tcW w:w="2835" w:type="dxa"/>
            <w:tcBorders>
              <w:top w:val="nil"/>
              <w:left w:val="nil"/>
              <w:bottom w:val="single" w:sz="4" w:space="0" w:color="auto"/>
              <w:right w:val="single" w:sz="8" w:space="0" w:color="auto"/>
            </w:tcBorders>
            <w:shd w:val="clear" w:color="auto" w:fill="auto"/>
            <w:hideMark/>
          </w:tcPr>
          <w:p w14:paraId="4FC0E292" w14:textId="77777777" w:rsidR="00CF7A5E" w:rsidRPr="00CF7A5E" w:rsidRDefault="00181B89" w:rsidP="00CF7A5E">
            <w:pPr>
              <w:rPr>
                <w:rFonts w:ascii="Times New Roman" w:hAnsi="Times New Roman"/>
                <w:color w:val="0563C1"/>
                <w:sz w:val="20"/>
                <w:szCs w:val="20"/>
                <w:u w:val="single"/>
              </w:rPr>
            </w:pPr>
            <w:hyperlink r:id="rId10" w:history="1">
              <w:r w:rsidR="00CF7A5E" w:rsidRPr="00CF7A5E">
                <w:rPr>
                  <w:rFonts w:ascii="Times New Roman" w:hAnsi="Times New Roman"/>
                  <w:color w:val="0563C1"/>
                  <w:sz w:val="20"/>
                  <w:szCs w:val="20"/>
                  <w:u w:val="single"/>
                </w:rPr>
                <w:t>http://www2.camara.leg.br/legin/fed/decret/1930-1939/decreto-21076-24-fevereiro-1932-507583-publicacaooriginal-1-pe.html</w:t>
              </w:r>
            </w:hyperlink>
          </w:p>
        </w:tc>
      </w:tr>
      <w:tr w:rsidR="00CF7A5E" w:rsidRPr="00CF7A5E" w14:paraId="20388D72" w14:textId="77777777" w:rsidTr="00E4206D">
        <w:trPr>
          <w:trHeight w:val="1113"/>
          <w:jc w:val="center"/>
        </w:trPr>
        <w:tc>
          <w:tcPr>
            <w:tcW w:w="841" w:type="dxa"/>
            <w:tcBorders>
              <w:top w:val="nil"/>
              <w:left w:val="single" w:sz="8" w:space="0" w:color="auto"/>
              <w:bottom w:val="single" w:sz="4" w:space="0" w:color="auto"/>
              <w:right w:val="nil"/>
            </w:tcBorders>
            <w:shd w:val="clear" w:color="auto" w:fill="auto"/>
            <w:hideMark/>
          </w:tcPr>
          <w:p w14:paraId="44349092" w14:textId="77777777" w:rsidR="00CF7A5E" w:rsidRPr="00CF7A5E" w:rsidRDefault="00CF7A5E" w:rsidP="00CF7A5E">
            <w:pPr>
              <w:rPr>
                <w:rFonts w:ascii="Times New Roman" w:hAnsi="Times New Roman"/>
                <w:color w:val="000000"/>
                <w:sz w:val="20"/>
                <w:szCs w:val="20"/>
              </w:rPr>
            </w:pPr>
            <w:r w:rsidRPr="00CF7A5E">
              <w:rPr>
                <w:rFonts w:ascii="Times New Roman" w:hAnsi="Times New Roman"/>
                <w:color w:val="000000"/>
                <w:sz w:val="20"/>
                <w:szCs w:val="20"/>
              </w:rPr>
              <w:t>1934</w:t>
            </w:r>
          </w:p>
        </w:tc>
        <w:tc>
          <w:tcPr>
            <w:tcW w:w="1857" w:type="dxa"/>
            <w:tcBorders>
              <w:top w:val="nil"/>
              <w:left w:val="single" w:sz="8" w:space="0" w:color="auto"/>
              <w:bottom w:val="single" w:sz="4" w:space="0" w:color="auto"/>
              <w:right w:val="single" w:sz="8" w:space="0" w:color="auto"/>
            </w:tcBorders>
            <w:shd w:val="clear" w:color="auto" w:fill="auto"/>
            <w:hideMark/>
          </w:tcPr>
          <w:p w14:paraId="2F9B0C27" w14:textId="77777777" w:rsidR="00CF7A5E" w:rsidRPr="00CF7A5E" w:rsidRDefault="00CF7A5E" w:rsidP="00CF7A5E">
            <w:pPr>
              <w:rPr>
                <w:rFonts w:ascii="Times New Roman" w:hAnsi="Times New Roman"/>
                <w:color w:val="000000"/>
                <w:sz w:val="20"/>
                <w:szCs w:val="20"/>
              </w:rPr>
            </w:pPr>
            <w:r w:rsidRPr="00CF7A5E">
              <w:rPr>
                <w:rFonts w:ascii="Times New Roman" w:hAnsi="Times New Roman"/>
                <w:color w:val="000000"/>
                <w:sz w:val="20"/>
                <w:szCs w:val="20"/>
              </w:rPr>
              <w:t>Constituição da República dos Estados Unidos do Brasil</w:t>
            </w:r>
          </w:p>
        </w:tc>
        <w:tc>
          <w:tcPr>
            <w:tcW w:w="2962" w:type="dxa"/>
            <w:tcBorders>
              <w:top w:val="nil"/>
              <w:left w:val="nil"/>
              <w:bottom w:val="single" w:sz="4" w:space="0" w:color="auto"/>
              <w:right w:val="single" w:sz="8" w:space="0" w:color="auto"/>
            </w:tcBorders>
            <w:shd w:val="clear" w:color="auto" w:fill="auto"/>
            <w:hideMark/>
          </w:tcPr>
          <w:p w14:paraId="6A2E0936" w14:textId="77777777" w:rsidR="00CF7A5E" w:rsidRPr="00CF7A5E" w:rsidRDefault="00CF7A5E" w:rsidP="00CF7A5E">
            <w:pPr>
              <w:rPr>
                <w:rFonts w:ascii="Times New Roman" w:hAnsi="Times New Roman"/>
                <w:color w:val="000000"/>
                <w:sz w:val="20"/>
                <w:szCs w:val="20"/>
              </w:rPr>
            </w:pPr>
            <w:r w:rsidRPr="00CF7A5E">
              <w:rPr>
                <w:rFonts w:ascii="Times New Roman" w:hAnsi="Times New Roman"/>
                <w:color w:val="000000"/>
                <w:sz w:val="20"/>
                <w:szCs w:val="20"/>
              </w:rPr>
              <w:t>O voto feminino é mantido como voluntário, por meio da obrigação do alistamento somente para os homens, prevista no Art. 109.</w:t>
            </w:r>
          </w:p>
        </w:tc>
        <w:tc>
          <w:tcPr>
            <w:tcW w:w="2835" w:type="dxa"/>
            <w:tcBorders>
              <w:top w:val="nil"/>
              <w:left w:val="nil"/>
              <w:bottom w:val="single" w:sz="4" w:space="0" w:color="auto"/>
              <w:right w:val="single" w:sz="8" w:space="0" w:color="auto"/>
            </w:tcBorders>
            <w:shd w:val="clear" w:color="auto" w:fill="auto"/>
            <w:hideMark/>
          </w:tcPr>
          <w:p w14:paraId="03243CAE" w14:textId="77777777" w:rsidR="00CF7A5E" w:rsidRPr="00CF7A5E" w:rsidRDefault="00181B89" w:rsidP="00CF7A5E">
            <w:pPr>
              <w:rPr>
                <w:rFonts w:ascii="Times New Roman" w:hAnsi="Times New Roman"/>
                <w:color w:val="0563C1"/>
                <w:sz w:val="20"/>
                <w:szCs w:val="20"/>
                <w:u w:val="single"/>
              </w:rPr>
            </w:pPr>
            <w:hyperlink r:id="rId11" w:history="1">
              <w:r w:rsidR="00CF7A5E" w:rsidRPr="00CF7A5E">
                <w:rPr>
                  <w:rFonts w:ascii="Times New Roman" w:hAnsi="Times New Roman"/>
                  <w:color w:val="0563C1"/>
                  <w:sz w:val="20"/>
                  <w:szCs w:val="20"/>
                  <w:u w:val="single"/>
                </w:rPr>
                <w:t>http://www.planalto.gov.br/ccivil_03/constituicao/constituicao34.htm</w:t>
              </w:r>
            </w:hyperlink>
          </w:p>
        </w:tc>
      </w:tr>
      <w:tr w:rsidR="00CF7A5E" w:rsidRPr="00CF7A5E" w14:paraId="49A2E4BE" w14:textId="77777777" w:rsidTr="00E4206D">
        <w:trPr>
          <w:trHeight w:val="1240"/>
          <w:jc w:val="center"/>
        </w:trPr>
        <w:tc>
          <w:tcPr>
            <w:tcW w:w="841" w:type="dxa"/>
            <w:tcBorders>
              <w:top w:val="nil"/>
              <w:left w:val="single" w:sz="8" w:space="0" w:color="auto"/>
              <w:bottom w:val="single" w:sz="4" w:space="0" w:color="auto"/>
              <w:right w:val="nil"/>
            </w:tcBorders>
            <w:shd w:val="clear" w:color="auto" w:fill="auto"/>
            <w:hideMark/>
          </w:tcPr>
          <w:p w14:paraId="349704AA" w14:textId="77777777" w:rsidR="00CF7A5E" w:rsidRPr="00CF7A5E" w:rsidRDefault="00CF7A5E" w:rsidP="00CF7A5E">
            <w:pPr>
              <w:rPr>
                <w:rFonts w:ascii="Times New Roman" w:hAnsi="Times New Roman"/>
                <w:color w:val="000000"/>
                <w:sz w:val="20"/>
                <w:szCs w:val="20"/>
              </w:rPr>
            </w:pPr>
            <w:r w:rsidRPr="00CF7A5E">
              <w:rPr>
                <w:rFonts w:ascii="Times New Roman" w:hAnsi="Times New Roman"/>
                <w:color w:val="000000"/>
                <w:sz w:val="20"/>
                <w:szCs w:val="20"/>
              </w:rPr>
              <w:t>1946</w:t>
            </w:r>
          </w:p>
        </w:tc>
        <w:tc>
          <w:tcPr>
            <w:tcW w:w="1857" w:type="dxa"/>
            <w:tcBorders>
              <w:top w:val="nil"/>
              <w:left w:val="single" w:sz="8" w:space="0" w:color="auto"/>
              <w:bottom w:val="single" w:sz="4" w:space="0" w:color="auto"/>
              <w:right w:val="single" w:sz="8" w:space="0" w:color="auto"/>
            </w:tcBorders>
            <w:shd w:val="clear" w:color="auto" w:fill="auto"/>
            <w:hideMark/>
          </w:tcPr>
          <w:p w14:paraId="209ACBB8" w14:textId="77777777" w:rsidR="00CF7A5E" w:rsidRPr="00CF7A5E" w:rsidRDefault="00CF7A5E" w:rsidP="00CF7A5E">
            <w:pPr>
              <w:rPr>
                <w:rFonts w:ascii="Times New Roman" w:hAnsi="Times New Roman"/>
                <w:color w:val="000000"/>
                <w:sz w:val="20"/>
                <w:szCs w:val="20"/>
              </w:rPr>
            </w:pPr>
            <w:r w:rsidRPr="00CF7A5E">
              <w:rPr>
                <w:rFonts w:ascii="Times New Roman" w:hAnsi="Times New Roman"/>
                <w:color w:val="000000"/>
                <w:sz w:val="20"/>
                <w:szCs w:val="20"/>
              </w:rPr>
              <w:t>Constituição dos Estados Unidos do Brasil</w:t>
            </w:r>
          </w:p>
        </w:tc>
        <w:tc>
          <w:tcPr>
            <w:tcW w:w="2962" w:type="dxa"/>
            <w:tcBorders>
              <w:top w:val="nil"/>
              <w:left w:val="nil"/>
              <w:bottom w:val="single" w:sz="4" w:space="0" w:color="auto"/>
              <w:right w:val="single" w:sz="8" w:space="0" w:color="auto"/>
            </w:tcBorders>
            <w:shd w:val="clear" w:color="auto" w:fill="auto"/>
            <w:hideMark/>
          </w:tcPr>
          <w:p w14:paraId="6D862323" w14:textId="7542D2D1" w:rsidR="00CF7A5E" w:rsidRPr="00CF7A5E" w:rsidRDefault="00CF7A5E" w:rsidP="001E5206">
            <w:pPr>
              <w:rPr>
                <w:rFonts w:ascii="Times New Roman" w:hAnsi="Times New Roman"/>
                <w:color w:val="000000"/>
                <w:sz w:val="20"/>
                <w:szCs w:val="20"/>
              </w:rPr>
            </w:pPr>
            <w:r w:rsidRPr="00CF7A5E">
              <w:rPr>
                <w:rFonts w:ascii="Times New Roman" w:hAnsi="Times New Roman"/>
                <w:color w:val="000000"/>
                <w:sz w:val="20"/>
                <w:szCs w:val="20"/>
              </w:rPr>
              <w:t xml:space="preserve">O voto feminino é mantido como voluntário para a mulher casada, aquela que não exerce profissão lucrativa, por meio de legislação ordinária, </w:t>
            </w:r>
            <w:r w:rsidR="001E5206">
              <w:rPr>
                <w:rFonts w:ascii="Times New Roman" w:hAnsi="Times New Roman"/>
                <w:color w:val="000000"/>
                <w:sz w:val="20"/>
                <w:szCs w:val="20"/>
              </w:rPr>
              <w:t>com</w:t>
            </w:r>
            <w:r w:rsidR="000E63E2">
              <w:rPr>
                <w:rFonts w:ascii="Times New Roman" w:hAnsi="Times New Roman"/>
                <w:color w:val="000000"/>
                <w:sz w:val="20"/>
                <w:szCs w:val="20"/>
              </w:rPr>
              <w:t>o</w:t>
            </w:r>
            <w:r w:rsidR="001E5206">
              <w:rPr>
                <w:rFonts w:ascii="Times New Roman" w:hAnsi="Times New Roman"/>
                <w:color w:val="000000"/>
                <w:sz w:val="20"/>
                <w:szCs w:val="20"/>
              </w:rPr>
              <w:t xml:space="preserve"> autorizado pelo Art. 133.</w:t>
            </w:r>
          </w:p>
        </w:tc>
        <w:tc>
          <w:tcPr>
            <w:tcW w:w="2835" w:type="dxa"/>
            <w:tcBorders>
              <w:top w:val="nil"/>
              <w:left w:val="nil"/>
              <w:bottom w:val="single" w:sz="4" w:space="0" w:color="auto"/>
              <w:right w:val="single" w:sz="8" w:space="0" w:color="auto"/>
            </w:tcBorders>
            <w:shd w:val="clear" w:color="auto" w:fill="auto"/>
            <w:hideMark/>
          </w:tcPr>
          <w:p w14:paraId="4DFEF8FD" w14:textId="77777777" w:rsidR="00CF7A5E" w:rsidRPr="00CF7A5E" w:rsidRDefault="00181B89" w:rsidP="00CF7A5E">
            <w:pPr>
              <w:rPr>
                <w:rFonts w:ascii="Times New Roman" w:hAnsi="Times New Roman"/>
                <w:color w:val="0563C1"/>
                <w:sz w:val="20"/>
                <w:szCs w:val="20"/>
                <w:u w:val="single"/>
              </w:rPr>
            </w:pPr>
            <w:hyperlink r:id="rId12" w:history="1">
              <w:r w:rsidR="00CF7A5E" w:rsidRPr="00CF7A5E">
                <w:rPr>
                  <w:rFonts w:ascii="Times New Roman" w:hAnsi="Times New Roman"/>
                  <w:color w:val="0563C1"/>
                  <w:sz w:val="20"/>
                  <w:szCs w:val="20"/>
                  <w:u w:val="single"/>
                </w:rPr>
                <w:t>http://www.planalto.gov.br/ccivil_03/Constituicao/Constituicao46.htm</w:t>
              </w:r>
            </w:hyperlink>
          </w:p>
        </w:tc>
      </w:tr>
      <w:tr w:rsidR="00CF7A5E" w:rsidRPr="00CF7A5E" w14:paraId="2EF1C287" w14:textId="77777777" w:rsidTr="00E4206D">
        <w:trPr>
          <w:trHeight w:val="1102"/>
          <w:jc w:val="center"/>
        </w:trPr>
        <w:tc>
          <w:tcPr>
            <w:tcW w:w="841" w:type="dxa"/>
            <w:tcBorders>
              <w:top w:val="nil"/>
              <w:left w:val="single" w:sz="8" w:space="0" w:color="auto"/>
              <w:bottom w:val="single" w:sz="4" w:space="0" w:color="auto"/>
              <w:right w:val="nil"/>
            </w:tcBorders>
            <w:shd w:val="clear" w:color="auto" w:fill="auto"/>
            <w:hideMark/>
          </w:tcPr>
          <w:p w14:paraId="092E16E8" w14:textId="77777777" w:rsidR="00CF7A5E" w:rsidRPr="00CF7A5E" w:rsidRDefault="00CF7A5E" w:rsidP="00CF7A5E">
            <w:pPr>
              <w:rPr>
                <w:rFonts w:ascii="Times New Roman" w:hAnsi="Times New Roman"/>
                <w:color w:val="000000"/>
                <w:sz w:val="20"/>
                <w:szCs w:val="20"/>
              </w:rPr>
            </w:pPr>
            <w:r w:rsidRPr="00CF7A5E">
              <w:rPr>
                <w:rFonts w:ascii="Times New Roman" w:hAnsi="Times New Roman"/>
                <w:color w:val="000000"/>
                <w:sz w:val="20"/>
                <w:szCs w:val="20"/>
              </w:rPr>
              <w:t>1946</w:t>
            </w:r>
          </w:p>
        </w:tc>
        <w:tc>
          <w:tcPr>
            <w:tcW w:w="1857" w:type="dxa"/>
            <w:tcBorders>
              <w:top w:val="nil"/>
              <w:left w:val="single" w:sz="8" w:space="0" w:color="auto"/>
              <w:bottom w:val="single" w:sz="4" w:space="0" w:color="auto"/>
              <w:right w:val="single" w:sz="8" w:space="0" w:color="auto"/>
            </w:tcBorders>
            <w:shd w:val="clear" w:color="auto" w:fill="auto"/>
            <w:hideMark/>
          </w:tcPr>
          <w:p w14:paraId="48317981" w14:textId="77777777" w:rsidR="00CF7A5E" w:rsidRPr="00CF7A5E" w:rsidRDefault="00CF7A5E" w:rsidP="00CF7A5E">
            <w:pPr>
              <w:rPr>
                <w:rFonts w:ascii="Times New Roman" w:hAnsi="Times New Roman"/>
                <w:color w:val="000000"/>
                <w:sz w:val="20"/>
                <w:szCs w:val="20"/>
              </w:rPr>
            </w:pPr>
            <w:r w:rsidRPr="00CF7A5E">
              <w:rPr>
                <w:rFonts w:ascii="Times New Roman" w:hAnsi="Times New Roman"/>
                <w:color w:val="000000"/>
                <w:sz w:val="20"/>
                <w:szCs w:val="20"/>
              </w:rPr>
              <w:t>Lei Agamenon, Decreto-Lei No 9.258, de 14 de maio de 1946</w:t>
            </w:r>
          </w:p>
        </w:tc>
        <w:tc>
          <w:tcPr>
            <w:tcW w:w="2962" w:type="dxa"/>
            <w:tcBorders>
              <w:top w:val="nil"/>
              <w:left w:val="nil"/>
              <w:bottom w:val="single" w:sz="4" w:space="0" w:color="auto"/>
              <w:right w:val="single" w:sz="8" w:space="0" w:color="auto"/>
            </w:tcBorders>
            <w:shd w:val="clear" w:color="auto" w:fill="auto"/>
            <w:hideMark/>
          </w:tcPr>
          <w:p w14:paraId="2D0F1EAF" w14:textId="77777777" w:rsidR="00CF7A5E" w:rsidRPr="00CF7A5E" w:rsidRDefault="00CF7A5E" w:rsidP="00CF7A5E">
            <w:pPr>
              <w:rPr>
                <w:rFonts w:ascii="Times New Roman" w:hAnsi="Times New Roman"/>
                <w:color w:val="000000"/>
                <w:sz w:val="20"/>
                <w:szCs w:val="20"/>
              </w:rPr>
            </w:pPr>
            <w:r w:rsidRPr="00CF7A5E">
              <w:rPr>
                <w:rFonts w:ascii="Times New Roman" w:hAnsi="Times New Roman"/>
                <w:color w:val="000000"/>
                <w:sz w:val="20"/>
                <w:szCs w:val="20"/>
              </w:rPr>
              <w:t>O voto feminino é voluntário para as mulheres que não exerçam profissão lucrativa, conforme Art. 3º.</w:t>
            </w:r>
          </w:p>
        </w:tc>
        <w:tc>
          <w:tcPr>
            <w:tcW w:w="2835" w:type="dxa"/>
            <w:tcBorders>
              <w:top w:val="nil"/>
              <w:left w:val="nil"/>
              <w:bottom w:val="single" w:sz="4" w:space="0" w:color="auto"/>
              <w:right w:val="single" w:sz="8" w:space="0" w:color="auto"/>
            </w:tcBorders>
            <w:shd w:val="clear" w:color="auto" w:fill="auto"/>
            <w:hideMark/>
          </w:tcPr>
          <w:p w14:paraId="3818EABA" w14:textId="77777777" w:rsidR="00CF7A5E" w:rsidRPr="00CF7A5E" w:rsidRDefault="00CF7A5E" w:rsidP="00CF7A5E">
            <w:pPr>
              <w:rPr>
                <w:rFonts w:ascii="Times New Roman" w:hAnsi="Times New Roman"/>
                <w:color w:val="0563C1"/>
                <w:sz w:val="20"/>
                <w:szCs w:val="20"/>
                <w:u w:val="single"/>
              </w:rPr>
            </w:pPr>
            <w:r w:rsidRPr="00CF7A5E">
              <w:rPr>
                <w:rFonts w:ascii="Times New Roman" w:hAnsi="Times New Roman"/>
                <w:color w:val="0563C1"/>
                <w:sz w:val="20"/>
                <w:szCs w:val="20"/>
                <w:u w:val="single"/>
              </w:rPr>
              <w:t>http://www2.camara.leg.br/legin/fed/declei/1940-1949/decreto-lei-9258-14-maio-1946-417156-normaatualizada-pe.pdf</w:t>
            </w:r>
          </w:p>
        </w:tc>
      </w:tr>
      <w:tr w:rsidR="00CF7A5E" w:rsidRPr="00CF7A5E" w14:paraId="411B4532" w14:textId="77777777" w:rsidTr="00E4206D">
        <w:trPr>
          <w:trHeight w:val="1017"/>
          <w:jc w:val="center"/>
        </w:trPr>
        <w:tc>
          <w:tcPr>
            <w:tcW w:w="841" w:type="dxa"/>
            <w:tcBorders>
              <w:top w:val="nil"/>
              <w:left w:val="single" w:sz="8" w:space="0" w:color="auto"/>
              <w:bottom w:val="single" w:sz="4" w:space="0" w:color="auto"/>
              <w:right w:val="nil"/>
            </w:tcBorders>
            <w:shd w:val="clear" w:color="auto" w:fill="auto"/>
            <w:hideMark/>
          </w:tcPr>
          <w:p w14:paraId="0BC09089" w14:textId="77777777" w:rsidR="00CF7A5E" w:rsidRPr="00CF7A5E" w:rsidRDefault="00CF7A5E" w:rsidP="00CF7A5E">
            <w:pPr>
              <w:rPr>
                <w:rFonts w:ascii="Times New Roman" w:hAnsi="Times New Roman"/>
                <w:color w:val="000000"/>
                <w:sz w:val="20"/>
                <w:szCs w:val="20"/>
              </w:rPr>
            </w:pPr>
            <w:r w:rsidRPr="00CF7A5E">
              <w:rPr>
                <w:rFonts w:ascii="Times New Roman" w:hAnsi="Times New Roman"/>
                <w:color w:val="000000"/>
                <w:sz w:val="20"/>
                <w:szCs w:val="20"/>
              </w:rPr>
              <w:lastRenderedPageBreak/>
              <w:t>1950</w:t>
            </w:r>
          </w:p>
        </w:tc>
        <w:tc>
          <w:tcPr>
            <w:tcW w:w="1857" w:type="dxa"/>
            <w:tcBorders>
              <w:top w:val="nil"/>
              <w:left w:val="single" w:sz="8" w:space="0" w:color="auto"/>
              <w:bottom w:val="single" w:sz="4" w:space="0" w:color="auto"/>
              <w:right w:val="single" w:sz="8" w:space="0" w:color="auto"/>
            </w:tcBorders>
            <w:shd w:val="clear" w:color="auto" w:fill="auto"/>
            <w:hideMark/>
          </w:tcPr>
          <w:p w14:paraId="757582ED" w14:textId="77777777" w:rsidR="00CF7A5E" w:rsidRPr="00CF7A5E" w:rsidRDefault="00CF7A5E" w:rsidP="00CF7A5E">
            <w:pPr>
              <w:rPr>
                <w:rFonts w:ascii="Times New Roman" w:hAnsi="Times New Roman"/>
                <w:color w:val="000000"/>
                <w:sz w:val="20"/>
                <w:szCs w:val="20"/>
              </w:rPr>
            </w:pPr>
            <w:r w:rsidRPr="00CF7A5E">
              <w:rPr>
                <w:rFonts w:ascii="Times New Roman" w:hAnsi="Times New Roman"/>
                <w:color w:val="000000"/>
                <w:sz w:val="20"/>
                <w:szCs w:val="20"/>
              </w:rPr>
              <w:t>Código Eleitoral, Lei No 1.164, de 24 de julho de 1950</w:t>
            </w:r>
          </w:p>
        </w:tc>
        <w:tc>
          <w:tcPr>
            <w:tcW w:w="2962" w:type="dxa"/>
            <w:tcBorders>
              <w:top w:val="nil"/>
              <w:left w:val="nil"/>
              <w:bottom w:val="single" w:sz="4" w:space="0" w:color="auto"/>
              <w:right w:val="single" w:sz="8" w:space="0" w:color="auto"/>
            </w:tcBorders>
            <w:shd w:val="clear" w:color="auto" w:fill="auto"/>
            <w:hideMark/>
          </w:tcPr>
          <w:p w14:paraId="382CAFEA" w14:textId="77777777" w:rsidR="00CF7A5E" w:rsidRPr="00CF7A5E" w:rsidRDefault="00CF7A5E" w:rsidP="00CF7A5E">
            <w:pPr>
              <w:rPr>
                <w:rFonts w:ascii="Times New Roman" w:hAnsi="Times New Roman"/>
                <w:color w:val="000000"/>
                <w:sz w:val="20"/>
                <w:szCs w:val="20"/>
              </w:rPr>
            </w:pPr>
            <w:r w:rsidRPr="00CF7A5E">
              <w:rPr>
                <w:rFonts w:ascii="Times New Roman" w:hAnsi="Times New Roman"/>
                <w:color w:val="000000"/>
                <w:sz w:val="20"/>
                <w:szCs w:val="20"/>
              </w:rPr>
              <w:t xml:space="preserve">O voto feminino é voluntário para as mulheres que não exerçam profissão lucrativa, conforme Art. 4º </w:t>
            </w:r>
          </w:p>
        </w:tc>
        <w:tc>
          <w:tcPr>
            <w:tcW w:w="2835" w:type="dxa"/>
            <w:tcBorders>
              <w:top w:val="nil"/>
              <w:left w:val="nil"/>
              <w:bottom w:val="single" w:sz="4" w:space="0" w:color="auto"/>
              <w:right w:val="single" w:sz="8" w:space="0" w:color="auto"/>
            </w:tcBorders>
            <w:shd w:val="clear" w:color="auto" w:fill="auto"/>
            <w:hideMark/>
          </w:tcPr>
          <w:p w14:paraId="25657A8D" w14:textId="77777777" w:rsidR="00CF7A5E" w:rsidRPr="00CF7A5E" w:rsidRDefault="00181B89" w:rsidP="00CF7A5E">
            <w:pPr>
              <w:rPr>
                <w:rFonts w:ascii="Times New Roman" w:hAnsi="Times New Roman"/>
                <w:color w:val="0563C1"/>
                <w:sz w:val="20"/>
                <w:szCs w:val="20"/>
                <w:u w:val="single"/>
              </w:rPr>
            </w:pPr>
            <w:hyperlink r:id="rId13" w:history="1">
              <w:r w:rsidR="00CF7A5E" w:rsidRPr="00CF7A5E">
                <w:rPr>
                  <w:rFonts w:ascii="Times New Roman" w:hAnsi="Times New Roman"/>
                  <w:color w:val="0563C1"/>
                  <w:sz w:val="20"/>
                  <w:szCs w:val="20"/>
                  <w:u w:val="single"/>
                </w:rPr>
                <w:t>http://www.planalto.gov.br/ccivil_03/LEIS/1950-1969/L1164.htm</w:t>
              </w:r>
            </w:hyperlink>
          </w:p>
        </w:tc>
      </w:tr>
      <w:tr w:rsidR="00CF7A5E" w:rsidRPr="00CF7A5E" w14:paraId="6F289BA3" w14:textId="77777777" w:rsidTr="00E4206D">
        <w:trPr>
          <w:trHeight w:val="1037"/>
          <w:jc w:val="center"/>
        </w:trPr>
        <w:tc>
          <w:tcPr>
            <w:tcW w:w="841" w:type="dxa"/>
            <w:tcBorders>
              <w:top w:val="nil"/>
              <w:left w:val="single" w:sz="8" w:space="0" w:color="auto"/>
              <w:bottom w:val="single" w:sz="8" w:space="0" w:color="auto"/>
              <w:right w:val="nil"/>
            </w:tcBorders>
            <w:shd w:val="clear" w:color="auto" w:fill="auto"/>
            <w:hideMark/>
          </w:tcPr>
          <w:p w14:paraId="4E3A5E10" w14:textId="77777777" w:rsidR="00CF7A5E" w:rsidRPr="00CF7A5E" w:rsidRDefault="00CF7A5E" w:rsidP="00CF7A5E">
            <w:pPr>
              <w:rPr>
                <w:rFonts w:ascii="Times New Roman" w:hAnsi="Times New Roman"/>
                <w:color w:val="000000"/>
                <w:sz w:val="20"/>
                <w:szCs w:val="20"/>
              </w:rPr>
            </w:pPr>
            <w:r w:rsidRPr="00CF7A5E">
              <w:rPr>
                <w:rFonts w:ascii="Times New Roman" w:hAnsi="Times New Roman"/>
                <w:color w:val="000000"/>
                <w:sz w:val="20"/>
                <w:szCs w:val="20"/>
              </w:rPr>
              <w:t>1965</w:t>
            </w:r>
          </w:p>
        </w:tc>
        <w:tc>
          <w:tcPr>
            <w:tcW w:w="1857" w:type="dxa"/>
            <w:tcBorders>
              <w:top w:val="nil"/>
              <w:left w:val="single" w:sz="8" w:space="0" w:color="auto"/>
              <w:bottom w:val="single" w:sz="8" w:space="0" w:color="auto"/>
              <w:right w:val="single" w:sz="8" w:space="0" w:color="auto"/>
            </w:tcBorders>
            <w:shd w:val="clear" w:color="auto" w:fill="auto"/>
            <w:hideMark/>
          </w:tcPr>
          <w:p w14:paraId="30376FEB" w14:textId="77777777" w:rsidR="00CF7A5E" w:rsidRPr="00CF7A5E" w:rsidRDefault="00CF7A5E" w:rsidP="00CF7A5E">
            <w:pPr>
              <w:rPr>
                <w:rFonts w:ascii="Times New Roman" w:hAnsi="Times New Roman"/>
                <w:color w:val="000000"/>
                <w:sz w:val="20"/>
                <w:szCs w:val="20"/>
              </w:rPr>
            </w:pPr>
            <w:r w:rsidRPr="00CF7A5E">
              <w:rPr>
                <w:rFonts w:ascii="Times New Roman" w:hAnsi="Times New Roman"/>
                <w:color w:val="000000"/>
                <w:sz w:val="20"/>
                <w:szCs w:val="20"/>
              </w:rPr>
              <w:t>Código Eleitoral, Lei No 4.737, de 15 de julho de 1965</w:t>
            </w:r>
          </w:p>
        </w:tc>
        <w:tc>
          <w:tcPr>
            <w:tcW w:w="2962" w:type="dxa"/>
            <w:tcBorders>
              <w:top w:val="nil"/>
              <w:left w:val="nil"/>
              <w:bottom w:val="single" w:sz="8" w:space="0" w:color="auto"/>
              <w:right w:val="single" w:sz="8" w:space="0" w:color="auto"/>
            </w:tcBorders>
            <w:shd w:val="clear" w:color="auto" w:fill="auto"/>
            <w:hideMark/>
          </w:tcPr>
          <w:p w14:paraId="59CD579F" w14:textId="77777777" w:rsidR="00CF7A5E" w:rsidRPr="00CF7A5E" w:rsidRDefault="00CF7A5E" w:rsidP="00CF7A5E">
            <w:pPr>
              <w:rPr>
                <w:rFonts w:ascii="Times New Roman" w:hAnsi="Times New Roman"/>
                <w:color w:val="000000"/>
                <w:sz w:val="20"/>
                <w:szCs w:val="20"/>
              </w:rPr>
            </w:pPr>
            <w:r w:rsidRPr="00CF7A5E">
              <w:rPr>
                <w:rFonts w:ascii="Times New Roman" w:hAnsi="Times New Roman"/>
                <w:color w:val="000000"/>
                <w:sz w:val="20"/>
                <w:szCs w:val="20"/>
              </w:rPr>
              <w:t>Universalização do voto, por meio do Art. 6º.</w:t>
            </w:r>
          </w:p>
        </w:tc>
        <w:tc>
          <w:tcPr>
            <w:tcW w:w="2835" w:type="dxa"/>
            <w:tcBorders>
              <w:top w:val="nil"/>
              <w:left w:val="nil"/>
              <w:bottom w:val="single" w:sz="8" w:space="0" w:color="auto"/>
              <w:right w:val="single" w:sz="8" w:space="0" w:color="auto"/>
            </w:tcBorders>
            <w:shd w:val="clear" w:color="auto" w:fill="auto"/>
            <w:hideMark/>
          </w:tcPr>
          <w:p w14:paraId="35A75304" w14:textId="77777777" w:rsidR="00CF7A5E" w:rsidRPr="00CF7A5E" w:rsidRDefault="00181B89" w:rsidP="00CF7A5E">
            <w:pPr>
              <w:rPr>
                <w:rFonts w:ascii="Times New Roman" w:hAnsi="Times New Roman"/>
                <w:color w:val="0563C1"/>
                <w:sz w:val="20"/>
                <w:szCs w:val="20"/>
                <w:u w:val="single"/>
              </w:rPr>
            </w:pPr>
            <w:hyperlink r:id="rId14" w:history="1">
              <w:r w:rsidR="00CF7A5E" w:rsidRPr="00CF7A5E">
                <w:rPr>
                  <w:rFonts w:ascii="Times New Roman" w:hAnsi="Times New Roman"/>
                  <w:color w:val="0563C1"/>
                  <w:sz w:val="20"/>
                  <w:szCs w:val="20"/>
                  <w:u w:val="single"/>
                </w:rPr>
                <w:t>http://www.planalto.gov.br/ccivil_03/LEIS/L4737.htm</w:t>
              </w:r>
            </w:hyperlink>
          </w:p>
        </w:tc>
      </w:tr>
    </w:tbl>
    <w:p w14:paraId="03E7BE98" w14:textId="77777777" w:rsidR="00CF7A5E" w:rsidRPr="00CF7A5E" w:rsidRDefault="00CF7A5E" w:rsidP="00CF7A5E">
      <w:pPr>
        <w:autoSpaceDE w:val="0"/>
        <w:autoSpaceDN w:val="0"/>
        <w:adjustRightInd w:val="0"/>
        <w:spacing w:before="120" w:after="120" w:line="360" w:lineRule="auto"/>
        <w:rPr>
          <w:sz w:val="24"/>
          <w:szCs w:val="24"/>
          <w:u w:val="single"/>
        </w:rPr>
      </w:pPr>
    </w:p>
    <w:p w14:paraId="6C8782CA" w14:textId="77777777" w:rsidR="00CF7A5E" w:rsidRP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 xml:space="preserve">Mais especificamente, nosso objetivo é mostrar que a ruptura ocorrida em 1932 é menor do que usualmente se afirma. Na verdade, há mais continuidade do que ruptura, pois o cerceamento à participação plena da mulher permanece sem que seja explicitamente afirmado. </w:t>
      </w:r>
    </w:p>
    <w:p w14:paraId="25B17AB7" w14:textId="1F9E8833" w:rsidR="00CF7A5E" w:rsidRP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Não há dúvidas de que há uma mudança com a promulgação do Código Eleitoral</w:t>
      </w:r>
      <w:r w:rsidR="001E5206">
        <w:rPr>
          <w:rFonts w:ascii="Times New Roman" w:hAnsi="Times New Roman"/>
          <w:sz w:val="24"/>
          <w:szCs w:val="24"/>
        </w:rPr>
        <w:t xml:space="preserve">; </w:t>
      </w:r>
      <w:r w:rsidRPr="00CF7A5E">
        <w:rPr>
          <w:rFonts w:ascii="Times New Roman" w:hAnsi="Times New Roman"/>
          <w:sz w:val="24"/>
          <w:szCs w:val="24"/>
        </w:rPr>
        <w:t>mulheres passaram a ter o direito de votar a partir de 1932. Contudo, a inovação é menor do que normalmente apregoada, uma vez que, de fato, o exercício do direito à participação política feminina permaneceu nas mãos dos maridos. Para entender essa continuidade é preciso ler mais do que a proclamação contida no Artigo 2 do Código Eleitoral e, sobretudo, levar em conta as prescrições contidas no Código Civil de 1916, acerca da sociedade conjugal.</w:t>
      </w:r>
    </w:p>
    <w:p w14:paraId="24BD97B9" w14:textId="39BC27C2" w:rsidR="00CF7A5E" w:rsidRP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 xml:space="preserve">Para frisar as continuidades, o primeiro ponto a ressaltar é o fato de que, até a promulgação do Código Eleitoral, a negação do direito de voto das mulheres não havia sido explicitada nos diplomas legais. Como não era autorizado, assumia-se que era negado. Por exemplo, a Constituição de 1824, em seu Artigo 94, nega explicitamente o direito de voto aos que não possuem renda anual acima de duzentos mil reis, os libertos e os criminosos pronunciados. As mulheres, que também não podiam votar, não aparecem elencadas entre as exclusões. Esse silêncio perdurou por todo o período imperial. </w:t>
      </w:r>
    </w:p>
    <w:p w14:paraId="18725480" w14:textId="77777777" w:rsidR="00CF7A5E" w:rsidRP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 xml:space="preserve">Menção rara e precoce sobre eventual participação feminina é encontrada em Projeto de Lei Eleitoral, assinado por Manoel Alves Branco, em 1831. O Artigo 3 do Projeto previa que:     </w:t>
      </w:r>
    </w:p>
    <w:p w14:paraId="75206021" w14:textId="77777777" w:rsidR="00CF7A5E" w:rsidRPr="00B50F9E" w:rsidRDefault="00CF7A5E" w:rsidP="00CF7A5E">
      <w:pPr>
        <w:autoSpaceDE w:val="0"/>
        <w:autoSpaceDN w:val="0"/>
        <w:adjustRightInd w:val="0"/>
        <w:spacing w:before="120" w:after="120" w:line="360" w:lineRule="auto"/>
        <w:ind w:left="1416" w:firstLine="706"/>
        <w:jc w:val="both"/>
        <w:rPr>
          <w:rFonts w:ascii="Times New Roman" w:hAnsi="Times New Roman"/>
          <w:i/>
          <w:sz w:val="20"/>
          <w:szCs w:val="20"/>
        </w:rPr>
      </w:pPr>
      <w:r w:rsidRPr="00B50F9E">
        <w:rPr>
          <w:rFonts w:ascii="Times New Roman" w:hAnsi="Times New Roman"/>
          <w:i/>
          <w:sz w:val="20"/>
          <w:szCs w:val="20"/>
        </w:rPr>
        <w:t xml:space="preserve"> </w:t>
      </w:r>
    </w:p>
    <w:p w14:paraId="7614C394" w14:textId="2412062B" w:rsidR="00CF7A5E" w:rsidRPr="00B50F9E" w:rsidRDefault="00CF7A5E" w:rsidP="00437CCA">
      <w:pPr>
        <w:autoSpaceDE w:val="0"/>
        <w:autoSpaceDN w:val="0"/>
        <w:adjustRightInd w:val="0"/>
        <w:spacing w:before="120" w:after="120" w:line="360" w:lineRule="auto"/>
        <w:ind w:left="1440" w:firstLine="720"/>
        <w:jc w:val="both"/>
        <w:rPr>
          <w:rFonts w:ascii="Times New Roman" w:hAnsi="Times New Roman"/>
          <w:i/>
          <w:sz w:val="20"/>
          <w:szCs w:val="20"/>
        </w:rPr>
      </w:pPr>
      <w:r w:rsidRPr="00B50F9E">
        <w:rPr>
          <w:rFonts w:ascii="Times New Roman" w:hAnsi="Times New Roman"/>
          <w:i/>
          <w:sz w:val="20"/>
          <w:szCs w:val="20"/>
        </w:rPr>
        <w:t>“As mães de família viúvas, ou separadas de seus maridos, que reunirem as condições necessárias para o exercício do direito de eleger nas assembleias primárias, poderão dar seu voto por intermédio de um de seus filhos, genros, netos ou qualquer parente, em falta deles.” (transcrito em Pinto</w:t>
      </w:r>
      <w:r w:rsidR="00437CCA" w:rsidRPr="00B50F9E">
        <w:rPr>
          <w:rFonts w:ascii="Times New Roman" w:hAnsi="Times New Roman"/>
          <w:i/>
          <w:sz w:val="20"/>
          <w:szCs w:val="20"/>
        </w:rPr>
        <w:t>,</w:t>
      </w:r>
      <w:r w:rsidRPr="00B50F9E">
        <w:rPr>
          <w:rFonts w:ascii="Times New Roman" w:hAnsi="Times New Roman"/>
          <w:i/>
          <w:sz w:val="20"/>
          <w:szCs w:val="20"/>
        </w:rPr>
        <w:t xml:space="preserve"> 1983</w:t>
      </w:r>
      <w:r w:rsidR="00437CCA" w:rsidRPr="00B50F9E">
        <w:rPr>
          <w:rFonts w:ascii="Times New Roman" w:hAnsi="Times New Roman"/>
          <w:i/>
          <w:sz w:val="20"/>
          <w:szCs w:val="20"/>
        </w:rPr>
        <w:t>,</w:t>
      </w:r>
      <w:r w:rsidRPr="00B50F9E">
        <w:rPr>
          <w:rFonts w:ascii="Times New Roman" w:hAnsi="Times New Roman"/>
          <w:i/>
          <w:sz w:val="20"/>
          <w:szCs w:val="20"/>
        </w:rPr>
        <w:t xml:space="preserve"> p.19)</w:t>
      </w:r>
    </w:p>
    <w:p w14:paraId="159FECB2" w14:textId="77777777" w:rsidR="00CF7A5E" w:rsidRPr="00B50F9E" w:rsidRDefault="00CF7A5E" w:rsidP="00CF7A5E">
      <w:pPr>
        <w:autoSpaceDE w:val="0"/>
        <w:autoSpaceDN w:val="0"/>
        <w:adjustRightInd w:val="0"/>
        <w:spacing w:before="120" w:after="120" w:line="360" w:lineRule="auto"/>
        <w:ind w:left="1416" w:firstLine="706"/>
        <w:jc w:val="both"/>
        <w:rPr>
          <w:rFonts w:ascii="Times New Roman" w:hAnsi="Times New Roman"/>
          <w:i/>
          <w:sz w:val="20"/>
          <w:szCs w:val="20"/>
        </w:rPr>
      </w:pPr>
    </w:p>
    <w:p w14:paraId="334819BE" w14:textId="77777777" w:rsidR="00CF7A5E" w:rsidRP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 xml:space="preserve">O Projeto Alves Branco, por adiantado que possa ter sido para sua época, não ousava propor que as mulheres participassem da Assembleia Eleitoral. A concessão seria indireta, as viúvas expressariam sua preferência por meio de procuração a um parente, mesmo que remoto. Bem considerado, o Projeto não fazia mais do que estender às mulheres a lógica aplicada aos menores casados ou emancipados. Se chefiassem famílias, mulheres obteriam o direito de votar. Vista nesses termos, a proposta apenas seguia a norma de conferir o direito de voto ao chefe da família, sem ousar propor que as mulheres deixassem o lar para participar da arena pública. </w:t>
      </w:r>
    </w:p>
    <w:p w14:paraId="701066E3" w14:textId="77777777" w:rsidR="00CF7A5E" w:rsidRP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 xml:space="preserve">A proposição foi arquivada sem merecer debate. Teria sido inteiramente esquecida se, em 1848, o Conservador Bernardo Vasconcelos não a recuperasse para achincalhar o inimigo político. O velho Saquarema lembrou-se da proposta para dar provas das ‘loucuras’ políticas que habitavam a mente do líder Luzia. Acuado, Alves Branco procurou se justificar: </w:t>
      </w:r>
    </w:p>
    <w:p w14:paraId="4047FCA3" w14:textId="77777777" w:rsidR="00CF7A5E" w:rsidRPr="00B50F9E" w:rsidRDefault="00CF7A5E" w:rsidP="00CF7A5E">
      <w:pPr>
        <w:autoSpaceDE w:val="0"/>
        <w:autoSpaceDN w:val="0"/>
        <w:adjustRightInd w:val="0"/>
        <w:spacing w:before="120" w:after="120" w:line="360" w:lineRule="auto"/>
        <w:ind w:left="1416" w:firstLine="706"/>
        <w:jc w:val="both"/>
        <w:rPr>
          <w:rFonts w:ascii="Times New Roman" w:hAnsi="Times New Roman"/>
          <w:i/>
          <w:sz w:val="20"/>
          <w:szCs w:val="20"/>
        </w:rPr>
      </w:pPr>
    </w:p>
    <w:p w14:paraId="24B3E1E4" w14:textId="77777777" w:rsidR="00CF7A5E" w:rsidRPr="00B50F9E" w:rsidRDefault="00CF7A5E" w:rsidP="00437CCA">
      <w:pPr>
        <w:autoSpaceDE w:val="0"/>
        <w:autoSpaceDN w:val="0"/>
        <w:adjustRightInd w:val="0"/>
        <w:spacing w:before="120" w:after="120" w:line="360" w:lineRule="auto"/>
        <w:ind w:left="1440" w:firstLine="720"/>
        <w:jc w:val="both"/>
        <w:rPr>
          <w:rFonts w:ascii="Times New Roman" w:hAnsi="Times New Roman"/>
          <w:i/>
          <w:sz w:val="20"/>
          <w:szCs w:val="20"/>
        </w:rPr>
      </w:pPr>
      <w:r w:rsidRPr="00B50F9E">
        <w:rPr>
          <w:rFonts w:ascii="Times New Roman" w:hAnsi="Times New Roman"/>
          <w:i/>
          <w:sz w:val="20"/>
          <w:szCs w:val="20"/>
        </w:rPr>
        <w:t>“Não tratei da eleição de senhoras (...) O nobre senador podia apresentar a ideia sem o ridículo: eu ao menos estou persuadido de que essas mães de família, e principalmente as que têm filhos e bens interessam mais na causa pública, e por isto têm mais direito de concorrer na eleição de eleitores, do que qualquer cidadão que apenas tenha cem mil reis de renda líquida. Não insisti nunca nessa ideia, que declaro não ter sido minha só, mas sim também dos ilustres brasileiros o Sr. José Bonifácio de Andrada, e general Cunha Matos, que não a acham ridícula, e assinaram comigo o projeto.” (Anais do Senado do Império, 1848, p.522)</w:t>
      </w:r>
    </w:p>
    <w:p w14:paraId="23EDB827" w14:textId="77777777" w:rsidR="00CF7A5E" w:rsidRPr="00B50F9E" w:rsidRDefault="00CF7A5E" w:rsidP="00CF7A5E">
      <w:pPr>
        <w:autoSpaceDE w:val="0"/>
        <w:autoSpaceDN w:val="0"/>
        <w:adjustRightInd w:val="0"/>
        <w:spacing w:before="120" w:after="120" w:line="360" w:lineRule="auto"/>
        <w:ind w:left="1416" w:firstLine="706"/>
        <w:jc w:val="both"/>
        <w:rPr>
          <w:rFonts w:ascii="Times New Roman" w:hAnsi="Times New Roman"/>
          <w:i/>
          <w:sz w:val="20"/>
          <w:szCs w:val="20"/>
        </w:rPr>
      </w:pPr>
    </w:p>
    <w:p w14:paraId="71BE7F37" w14:textId="77777777" w:rsidR="00CF7A5E" w:rsidRP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 xml:space="preserve">O episódio é significativo. Propor a concessão do direito de voto à mulher, mesmo que em condições excepcionais, era atentar contra a ordem natural das coisas, uma prova de perda da razão. Daí porque fosse motivo para chacota e vergonha. </w:t>
      </w:r>
    </w:p>
    <w:p w14:paraId="34235306" w14:textId="77777777" w:rsidR="00CF7A5E" w:rsidRP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Referências ao voto feminino aparecem aqui e ali nos anos finais do Império. Não há, entretanto, propostas e debates legislativos consequentes sobre o tema. Seja como for, ainda que relegado aos esforços e sonhos de uns poucos e, eventualmente, de poucas, o voto feminino passara a ser debatido. A importância desse debate público incipiente, contudo, aguarda melhor avaliação</w:t>
      </w:r>
      <w:r w:rsidRPr="00CF7A5E">
        <w:rPr>
          <w:rStyle w:val="Refdenotaderodap"/>
          <w:rFonts w:ascii="Times New Roman" w:hAnsi="Times New Roman"/>
          <w:sz w:val="24"/>
          <w:szCs w:val="24"/>
        </w:rPr>
        <w:footnoteReference w:id="6"/>
      </w:r>
      <w:r w:rsidRPr="00CF7A5E">
        <w:rPr>
          <w:rFonts w:ascii="Times New Roman" w:hAnsi="Times New Roman"/>
          <w:sz w:val="24"/>
          <w:szCs w:val="24"/>
        </w:rPr>
        <w:t xml:space="preserve">. </w:t>
      </w:r>
    </w:p>
    <w:p w14:paraId="4A34D257" w14:textId="77777777" w:rsidR="00CF7A5E" w:rsidRP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lastRenderedPageBreak/>
        <w:t xml:space="preserve">O certo é que a Constituinte Republicana de 1891 não pode ignorar completamente a questão. Significativamente, nessa oportunidade ocorrem os mais intensos debates sobre o tema na história parlamentar do país, ainda que, como sempre, travados exclusivamente por homens. </w:t>
      </w:r>
    </w:p>
    <w:p w14:paraId="6776202E" w14:textId="77777777" w:rsidR="00CF7A5E" w:rsidRP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 xml:space="preserve">O Anteprojeto Constitucional estipulava que “são eleitores os cidadãos maiores de 21 anos que se alistarem na forma da lei” (Anais da Constituinte [1890] 1926, p.438). A definição ampla era complementada com o tradicional elenco de vedações que, no caso particular, compreendia os mendigos, os analfabetos, os </w:t>
      </w:r>
      <w:r w:rsidRPr="00CF7A5E">
        <w:rPr>
          <w:rFonts w:ascii="Times New Roman" w:hAnsi="Times New Roman"/>
          <w:i/>
          <w:sz w:val="24"/>
          <w:szCs w:val="24"/>
        </w:rPr>
        <w:t xml:space="preserve">praças de </w:t>
      </w:r>
      <w:proofErr w:type="spellStart"/>
      <w:r w:rsidRPr="00CF7A5E">
        <w:rPr>
          <w:rFonts w:ascii="Times New Roman" w:hAnsi="Times New Roman"/>
          <w:i/>
          <w:sz w:val="24"/>
          <w:szCs w:val="24"/>
        </w:rPr>
        <w:t>pret</w:t>
      </w:r>
      <w:proofErr w:type="spellEnd"/>
      <w:r w:rsidRPr="00CF7A5E">
        <w:rPr>
          <w:rFonts w:ascii="Times New Roman" w:hAnsi="Times New Roman"/>
          <w:sz w:val="24"/>
          <w:szCs w:val="24"/>
        </w:rPr>
        <w:t xml:space="preserve"> e os religiosos de ordens monásticas. Não havia menções às mulheres, ainda que todos os Constituintes tomassem como certo que a redação oferecida implicava sua exclusão. </w:t>
      </w:r>
    </w:p>
    <w:p w14:paraId="39BD76FA" w14:textId="5A6579DF" w:rsidR="00CF7A5E" w:rsidRP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 xml:space="preserve">Todos não. Um pequeno grupo de defensores do voto feminino considerou que o melhor era não emendar o texto. Defendiam que o termo cidadãos incluía as mulheres, como de resto o fazia nos artigos relativos aos direitos civis. </w:t>
      </w:r>
    </w:p>
    <w:p w14:paraId="348A2EBC" w14:textId="3A6C3DB9" w:rsidR="00CF7A5E" w:rsidRP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 xml:space="preserve">Os mais realistas, no entanto, ofereceram emendas ao Anteprojeto, visando garantir </w:t>
      </w:r>
      <w:r w:rsidR="005B7111">
        <w:rPr>
          <w:rFonts w:ascii="Times New Roman" w:hAnsi="Times New Roman"/>
          <w:sz w:val="24"/>
          <w:szCs w:val="24"/>
        </w:rPr>
        <w:t xml:space="preserve">a </w:t>
      </w:r>
      <w:r w:rsidRPr="00CF7A5E">
        <w:rPr>
          <w:rFonts w:ascii="Times New Roman" w:hAnsi="Times New Roman"/>
          <w:sz w:val="24"/>
          <w:szCs w:val="24"/>
        </w:rPr>
        <w:t>incorpora</w:t>
      </w:r>
      <w:r w:rsidR="005B7111">
        <w:rPr>
          <w:rFonts w:ascii="Times New Roman" w:hAnsi="Times New Roman"/>
          <w:sz w:val="24"/>
          <w:szCs w:val="24"/>
        </w:rPr>
        <w:t xml:space="preserve">ção </w:t>
      </w:r>
      <w:r w:rsidRPr="00CF7A5E">
        <w:rPr>
          <w:rFonts w:ascii="Times New Roman" w:hAnsi="Times New Roman"/>
          <w:sz w:val="24"/>
          <w:szCs w:val="24"/>
        </w:rPr>
        <w:t>expl</w:t>
      </w:r>
      <w:r w:rsidR="005B7111">
        <w:rPr>
          <w:rFonts w:ascii="Times New Roman" w:hAnsi="Times New Roman"/>
          <w:sz w:val="24"/>
          <w:szCs w:val="24"/>
        </w:rPr>
        <w:t>í</w:t>
      </w:r>
      <w:r w:rsidRPr="00CF7A5E">
        <w:rPr>
          <w:rFonts w:ascii="Times New Roman" w:hAnsi="Times New Roman"/>
          <w:sz w:val="24"/>
          <w:szCs w:val="24"/>
        </w:rPr>
        <w:t xml:space="preserve">cita </w:t>
      </w:r>
      <w:r w:rsidR="005B7111">
        <w:rPr>
          <w:rFonts w:ascii="Times New Roman" w:hAnsi="Times New Roman"/>
          <w:sz w:val="24"/>
          <w:szCs w:val="24"/>
        </w:rPr>
        <w:t>d</w:t>
      </w:r>
      <w:r w:rsidRPr="00CF7A5E">
        <w:rPr>
          <w:rFonts w:ascii="Times New Roman" w:hAnsi="Times New Roman"/>
          <w:sz w:val="24"/>
          <w:szCs w:val="24"/>
        </w:rPr>
        <w:t>o voto feminino</w:t>
      </w:r>
      <w:r w:rsidR="005B7111">
        <w:rPr>
          <w:rFonts w:ascii="Times New Roman" w:hAnsi="Times New Roman"/>
          <w:sz w:val="24"/>
          <w:szCs w:val="24"/>
        </w:rPr>
        <w:t xml:space="preserve"> à Constituição</w:t>
      </w:r>
      <w:r w:rsidRPr="00CF7A5E">
        <w:rPr>
          <w:rFonts w:ascii="Times New Roman" w:hAnsi="Times New Roman"/>
          <w:sz w:val="24"/>
          <w:szCs w:val="24"/>
        </w:rPr>
        <w:t>. As emendas foram de dois tipos: (i) as que visavam garantir a igualdade absoluta; e (</w:t>
      </w:r>
      <w:proofErr w:type="spellStart"/>
      <w:r w:rsidRPr="00CF7A5E">
        <w:rPr>
          <w:rFonts w:ascii="Times New Roman" w:hAnsi="Times New Roman"/>
          <w:sz w:val="24"/>
          <w:szCs w:val="24"/>
        </w:rPr>
        <w:t>ii</w:t>
      </w:r>
      <w:proofErr w:type="spellEnd"/>
      <w:r w:rsidRPr="00CF7A5E">
        <w:rPr>
          <w:rFonts w:ascii="Times New Roman" w:hAnsi="Times New Roman"/>
          <w:sz w:val="24"/>
          <w:szCs w:val="24"/>
        </w:rPr>
        <w:t xml:space="preserve">) as que almejavam estender o direito de voto apenas às mulheres que desempenhassem atividades profissionais, excluindo as casadas. Essa última opção foi a que contou com maior apoio e a única considerada seriamente pelos Constituintes. </w:t>
      </w:r>
    </w:p>
    <w:p w14:paraId="342FBAF0" w14:textId="0444621C" w:rsidR="00CF7A5E" w:rsidRP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 xml:space="preserve">Uma das Emendas consideradas, talvez a mais elaborada entre todas as apresentadas, propunha conferir direito de voto aos “cidadãos solteiros ou viúvos, que são diplomados em direito, medicina ou farmácia e que dirigem estabelecimentos docentes, industriais ou comerciais” (Anais da Constituinte da República [1890], 1924 p.178). </w:t>
      </w:r>
      <w:r w:rsidR="005B7111">
        <w:rPr>
          <w:rFonts w:ascii="Times New Roman" w:hAnsi="Times New Roman"/>
          <w:sz w:val="24"/>
          <w:szCs w:val="24"/>
        </w:rPr>
        <w:t xml:space="preserve">Porém, reconhecendo a oposição da maioria, um dos artigos da </w:t>
      </w:r>
      <w:r w:rsidR="000E63E2">
        <w:rPr>
          <w:rFonts w:ascii="Times New Roman" w:hAnsi="Times New Roman"/>
          <w:sz w:val="24"/>
          <w:szCs w:val="24"/>
        </w:rPr>
        <w:t>E</w:t>
      </w:r>
      <w:r w:rsidR="005B7111">
        <w:rPr>
          <w:rFonts w:ascii="Times New Roman" w:hAnsi="Times New Roman"/>
          <w:sz w:val="24"/>
          <w:szCs w:val="24"/>
        </w:rPr>
        <w:t xml:space="preserve">menda </w:t>
      </w:r>
      <w:r w:rsidRPr="00CF7A5E">
        <w:rPr>
          <w:rFonts w:ascii="Times New Roman" w:hAnsi="Times New Roman"/>
          <w:sz w:val="24"/>
          <w:szCs w:val="24"/>
        </w:rPr>
        <w:t>acrescentava que não goza</w:t>
      </w:r>
      <w:r w:rsidR="005B7111">
        <w:rPr>
          <w:rFonts w:ascii="Times New Roman" w:hAnsi="Times New Roman"/>
          <w:sz w:val="24"/>
          <w:szCs w:val="24"/>
        </w:rPr>
        <w:t>ria</w:t>
      </w:r>
      <w:r w:rsidRPr="00CF7A5E">
        <w:rPr>
          <w:rFonts w:ascii="Times New Roman" w:hAnsi="Times New Roman"/>
          <w:sz w:val="24"/>
          <w:szCs w:val="24"/>
        </w:rPr>
        <w:t xml:space="preserve">m </w:t>
      </w:r>
      <w:r w:rsidR="005B7111">
        <w:rPr>
          <w:rFonts w:ascii="Times New Roman" w:hAnsi="Times New Roman"/>
          <w:sz w:val="24"/>
          <w:szCs w:val="24"/>
        </w:rPr>
        <w:t>“</w:t>
      </w:r>
      <w:r w:rsidRPr="00CF7A5E">
        <w:rPr>
          <w:rFonts w:ascii="Times New Roman" w:hAnsi="Times New Roman"/>
          <w:sz w:val="24"/>
          <w:szCs w:val="24"/>
        </w:rPr>
        <w:t>de direito político para as eleições federais, ou para a dos Estados 1º. os mendigos; 2º. os analfabetos; e 3º. as mulheres casadas” (Anais da Constituinte da República [1890] 1924, p.178).</w:t>
      </w:r>
    </w:p>
    <w:p w14:paraId="26235E75" w14:textId="1D0D9291" w:rsidR="00CF7A5E" w:rsidRP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 xml:space="preserve">Vê-se que os defensores do voto feminino não ousaram propor a igualdade completa entre os gêneros. As casadas, mesmo entre os homens que cogitavam conceder o voto às mulheres, eram equiparadas aos mendigos e analfabetos. Para dizer o mesmo de forma invertida: o direito de voto seria estendido apenas às mulheres que participassem do mercado de trabalho, </w:t>
      </w:r>
      <w:r w:rsidRPr="00CF7A5E">
        <w:rPr>
          <w:rFonts w:ascii="Times New Roman" w:hAnsi="Times New Roman"/>
          <w:sz w:val="24"/>
          <w:szCs w:val="24"/>
        </w:rPr>
        <w:lastRenderedPageBreak/>
        <w:t xml:space="preserve">mulheres, portanto, que já haviam recebido a autorização do chefe da família para exercer uma atividade profissional fora do lar. </w:t>
      </w:r>
    </w:p>
    <w:p w14:paraId="35EB7D1B" w14:textId="4E7471EF" w:rsidR="00CF7A5E" w:rsidRP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A maioria dos Constituintes não se mostrou disposta a ceder ou fazer concessões. Mesmo as emendas mais moderadas, as que estabeleciam condições, foram rejeitadas. E, a despeito dos debates e emendas votadas, os constituintes não acharam necessário afirmar que as mulheres seriam impedidas de votar. No caso do voto feminino, o preceito liberal clássico acaba invertido: o que não era permitido, proibido estava.</w:t>
      </w:r>
    </w:p>
    <w:p w14:paraId="262B3D0B" w14:textId="2CBC96A6" w:rsidR="00CF7A5E" w:rsidRP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 xml:space="preserve">O teor das emendas é suficiente para indicar que a questão, como no Império, continuou a ser referida às relações familiares. Registra-se, no entanto, uma mudança sutil. A ‘ousadia’ passou a ser considerar a possibilidade do voto da mulher que exercesse atividade remunerada, daquela cuja existência já deixara de estar confinada à unidade familiar, eixo sobre o qual a questão será discutida no futuro. O debate aponta para a linha que não poderia ser ultrapassada, a saber, a da autoridade masculina no interior da família. Para ser mais direto, para os homens, a prerrogativa de decidir se suas esposas poderiam deixar o lar, quer para ir ao mercado de trabalho, quer para participar da arena pública, era inegociável. </w:t>
      </w:r>
    </w:p>
    <w:p w14:paraId="63D1865E" w14:textId="0E328EE4" w:rsidR="00CF7A5E" w:rsidRP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 xml:space="preserve">Ao longo da Primeira República registram-se algumas poucas tentativas de reverter o quadro de proibição implícita contida no texto constitucional. Exemplo disso foram os Projetos de Lei apresentados pelo Deputado Maurício Lacerda, em 1917 (PL 47-1917), e pelo Senador Justo </w:t>
      </w:r>
      <w:proofErr w:type="spellStart"/>
      <w:r w:rsidRPr="00CF7A5E">
        <w:rPr>
          <w:rFonts w:ascii="Times New Roman" w:hAnsi="Times New Roman"/>
          <w:sz w:val="24"/>
          <w:szCs w:val="24"/>
        </w:rPr>
        <w:t>Chermont</w:t>
      </w:r>
      <w:proofErr w:type="spellEnd"/>
      <w:r w:rsidRPr="00CF7A5E">
        <w:rPr>
          <w:rFonts w:ascii="Times New Roman" w:hAnsi="Times New Roman"/>
          <w:sz w:val="24"/>
          <w:szCs w:val="24"/>
        </w:rPr>
        <w:t xml:space="preserve"> (PL 102-1919), em 1919. A contestação e o desafio à ordem legal vigente foram outras rotas trilhadas. Algumas feministas exploraram a ausência de vedação explícita para votar e, mesmo, serem votadas. O caso mais conhecido foi registrado no Rio Grande do Norte, onde, em 1928, contando com o beneplácito do Governador Juvenal Lamartine, algumas poucas mulheres se alistaram e votaram na eleição para o Senado, cuja a Comissão de Poderes anulou os votos, tomando-os como “</w:t>
      </w:r>
      <w:proofErr w:type="spellStart"/>
      <w:r w:rsidRPr="00CF7A5E">
        <w:rPr>
          <w:rFonts w:ascii="Times New Roman" w:hAnsi="Times New Roman"/>
          <w:sz w:val="24"/>
          <w:szCs w:val="24"/>
        </w:rPr>
        <w:t>inapuráveis</w:t>
      </w:r>
      <w:proofErr w:type="spellEnd"/>
      <w:r w:rsidRPr="00CF7A5E">
        <w:rPr>
          <w:rFonts w:ascii="Times New Roman" w:hAnsi="Times New Roman"/>
          <w:sz w:val="24"/>
          <w:szCs w:val="24"/>
        </w:rPr>
        <w:t>” (Porto 2002, p. 236)</w:t>
      </w:r>
      <w:r w:rsidRPr="00CF7A5E">
        <w:rPr>
          <w:rStyle w:val="Refdenotaderodap"/>
          <w:rFonts w:ascii="Times New Roman" w:hAnsi="Times New Roman"/>
          <w:sz w:val="24"/>
          <w:szCs w:val="24"/>
        </w:rPr>
        <w:footnoteReference w:id="7"/>
      </w:r>
      <w:r w:rsidRPr="00CF7A5E">
        <w:rPr>
          <w:rFonts w:ascii="Times New Roman" w:hAnsi="Times New Roman"/>
          <w:sz w:val="24"/>
          <w:szCs w:val="24"/>
        </w:rPr>
        <w:t>.</w:t>
      </w:r>
    </w:p>
    <w:p w14:paraId="781CA6E7" w14:textId="6443CCA4" w:rsidR="00CF7A5E" w:rsidRP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 xml:space="preserve">Em 1932, como é fartamente sabido e realçado pela historiografia, o Código Eleitoral estendeu o direito de voto às mulheres e pareceu fazê-lo de forma incondicional. O aposto “sem distinção de sexo”, do Artigo 2, parece deixar meridianamente claro que as cidadãs, pela primeira vez, passavam a ser incluídas entre os cidadãos. </w:t>
      </w:r>
    </w:p>
    <w:p w14:paraId="7E3BD530" w14:textId="5E809693" w:rsidR="00CF7A5E" w:rsidRP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lastRenderedPageBreak/>
        <w:t xml:space="preserve">Sabe-se que os </w:t>
      </w:r>
      <w:r w:rsidR="00376AF2">
        <w:rPr>
          <w:rFonts w:ascii="Times New Roman" w:hAnsi="Times New Roman"/>
          <w:sz w:val="24"/>
          <w:szCs w:val="24"/>
        </w:rPr>
        <w:t xml:space="preserve">redatores do anteprojeto do Código Eleitoral </w:t>
      </w:r>
      <w:r w:rsidRPr="00CF7A5E">
        <w:rPr>
          <w:rFonts w:ascii="Times New Roman" w:hAnsi="Times New Roman"/>
          <w:sz w:val="24"/>
          <w:szCs w:val="24"/>
        </w:rPr>
        <w:t xml:space="preserve">se opunham à extensão incondicional do direito de voto às mulheres. </w:t>
      </w:r>
      <w:r w:rsidR="00376AF2">
        <w:rPr>
          <w:rFonts w:ascii="Times New Roman" w:hAnsi="Times New Roman"/>
          <w:sz w:val="24"/>
          <w:szCs w:val="24"/>
        </w:rPr>
        <w:t xml:space="preserve">Para </w:t>
      </w:r>
      <w:r w:rsidRPr="00CF7A5E">
        <w:rPr>
          <w:rFonts w:ascii="Times New Roman" w:hAnsi="Times New Roman"/>
          <w:sz w:val="24"/>
          <w:szCs w:val="24"/>
        </w:rPr>
        <w:t>João da Rocha Cabral</w:t>
      </w:r>
      <w:r w:rsidR="007D1688">
        <w:rPr>
          <w:rFonts w:ascii="Times New Roman" w:hAnsi="Times New Roman"/>
          <w:sz w:val="24"/>
          <w:szCs w:val="24"/>
        </w:rPr>
        <w:t>,</w:t>
      </w:r>
      <w:r w:rsidR="00376AF2">
        <w:rPr>
          <w:rFonts w:ascii="Times New Roman" w:hAnsi="Times New Roman"/>
          <w:sz w:val="24"/>
          <w:szCs w:val="24"/>
        </w:rPr>
        <w:t xml:space="preserve"> </w:t>
      </w:r>
      <w:r w:rsidRPr="00CF7A5E">
        <w:rPr>
          <w:rFonts w:ascii="Times New Roman" w:hAnsi="Times New Roman"/>
          <w:sz w:val="24"/>
          <w:szCs w:val="24"/>
        </w:rPr>
        <w:t>apenas as mulheres que exercessem atividades remuneradas obteriam o direito de votar. O texto</w:t>
      </w:r>
      <w:r w:rsidR="00376AF2">
        <w:rPr>
          <w:rFonts w:ascii="Times New Roman" w:hAnsi="Times New Roman"/>
          <w:sz w:val="24"/>
          <w:szCs w:val="24"/>
        </w:rPr>
        <w:t xml:space="preserve"> original</w:t>
      </w:r>
      <w:r w:rsidRPr="00CF7A5E">
        <w:rPr>
          <w:rFonts w:ascii="Times New Roman" w:hAnsi="Times New Roman"/>
          <w:sz w:val="24"/>
          <w:szCs w:val="24"/>
        </w:rPr>
        <w:t xml:space="preserve">, contudo, foi modificado após passar às mãos do chefe do </w:t>
      </w:r>
      <w:r w:rsidR="005733A8">
        <w:rPr>
          <w:rFonts w:ascii="Times New Roman" w:hAnsi="Times New Roman"/>
          <w:sz w:val="24"/>
          <w:szCs w:val="24"/>
        </w:rPr>
        <w:t>G</w:t>
      </w:r>
      <w:r w:rsidRPr="00CF7A5E">
        <w:rPr>
          <w:rFonts w:ascii="Times New Roman" w:hAnsi="Times New Roman"/>
          <w:sz w:val="24"/>
          <w:szCs w:val="24"/>
        </w:rPr>
        <w:t xml:space="preserve">overno </w:t>
      </w:r>
      <w:r w:rsidR="005733A8">
        <w:rPr>
          <w:rFonts w:ascii="Times New Roman" w:hAnsi="Times New Roman"/>
          <w:sz w:val="24"/>
          <w:szCs w:val="24"/>
        </w:rPr>
        <w:t>P</w:t>
      </w:r>
      <w:r w:rsidRPr="00CF7A5E">
        <w:rPr>
          <w:rFonts w:ascii="Times New Roman" w:hAnsi="Times New Roman"/>
          <w:sz w:val="24"/>
          <w:szCs w:val="24"/>
        </w:rPr>
        <w:t xml:space="preserve">rovisório. </w:t>
      </w:r>
    </w:p>
    <w:p w14:paraId="586E9A95" w14:textId="77777777" w:rsidR="00CF7A5E" w:rsidRP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 xml:space="preserve">Há diferentes versões para dar conta da inserção de última hora introduzida no Artigo 2. Porto (2002, p. 237), sem aduzir evidências, o atribui à intervenção de Assis Brasil; Rodrigues (1962, p. 87) e Marques (2016) à pressão das sufragistas </w:t>
      </w:r>
      <w:proofErr w:type="spellStart"/>
      <w:r w:rsidRPr="00CF7A5E">
        <w:rPr>
          <w:rFonts w:ascii="Times New Roman" w:hAnsi="Times New Roman"/>
          <w:sz w:val="24"/>
          <w:szCs w:val="24"/>
        </w:rPr>
        <w:t>Bertha</w:t>
      </w:r>
      <w:proofErr w:type="spellEnd"/>
      <w:r w:rsidRPr="00CF7A5E">
        <w:rPr>
          <w:rFonts w:ascii="Times New Roman" w:hAnsi="Times New Roman"/>
          <w:sz w:val="24"/>
          <w:szCs w:val="24"/>
        </w:rPr>
        <w:t xml:space="preserve"> Lutz e Carmen Portinho junto a Vargas; Nunes Leal (1975, p.230), amparado em Alceu Amoroso Lima (1936), credita a alteração à pressão da Liga Eleitoral Católica. Ainda que essas diferentes interpretações tenham importância e consequências, elas perdem o essencial: o Código de 1932 não equipara as mulheres aos homens. </w:t>
      </w:r>
    </w:p>
    <w:p w14:paraId="262D219E" w14:textId="34AE35CF" w:rsidR="00CF7A5E" w:rsidRP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 xml:space="preserve">O Artigo 121, escondido ao final do Código, reintroduz a discriminação que o Artigo 2 apagara. O </w:t>
      </w:r>
      <w:r w:rsidR="005733A8">
        <w:rPr>
          <w:rFonts w:ascii="Times New Roman" w:hAnsi="Times New Roman"/>
          <w:sz w:val="24"/>
          <w:szCs w:val="24"/>
        </w:rPr>
        <w:t>A</w:t>
      </w:r>
      <w:r w:rsidRPr="00CF7A5E">
        <w:rPr>
          <w:rFonts w:ascii="Times New Roman" w:hAnsi="Times New Roman"/>
          <w:sz w:val="24"/>
          <w:szCs w:val="24"/>
        </w:rPr>
        <w:t xml:space="preserve">rtigo prevê que as mulheres, assim como os idosos acima de 60 anos, seriam eximidas “de qualquer obrigação ou serviço de natureza eleitoral”. </w:t>
      </w:r>
    </w:p>
    <w:p w14:paraId="52A2BA01" w14:textId="4AB0C738" w:rsidR="00582950" w:rsidRDefault="00CF7A5E" w:rsidP="00582950">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 xml:space="preserve">Entre os trabalhos que consultamos, apenas </w:t>
      </w:r>
      <w:proofErr w:type="spellStart"/>
      <w:r w:rsidRPr="00CF7A5E">
        <w:rPr>
          <w:rFonts w:ascii="Times New Roman" w:hAnsi="Times New Roman"/>
          <w:sz w:val="24"/>
          <w:szCs w:val="24"/>
        </w:rPr>
        <w:t>Vogel</w:t>
      </w:r>
      <w:proofErr w:type="spellEnd"/>
      <w:r w:rsidRPr="00CF7A5E">
        <w:rPr>
          <w:rFonts w:ascii="Times New Roman" w:hAnsi="Times New Roman"/>
          <w:sz w:val="24"/>
          <w:szCs w:val="24"/>
        </w:rPr>
        <w:t xml:space="preserve"> (2012) chama atenção para a presença do Artigo 121.  Em geral, as reconstituições históricas da evolução da legislação eleitoral acreditam na promessa contida na abertura do Código. O ‘cochilo’, a falta de atenção ao fato de a extensão ter sido limitada é difícil de ser justificad</w:t>
      </w:r>
      <w:r w:rsidR="005733A8">
        <w:rPr>
          <w:rFonts w:ascii="Times New Roman" w:hAnsi="Times New Roman"/>
          <w:sz w:val="24"/>
          <w:szCs w:val="24"/>
        </w:rPr>
        <w:t>o</w:t>
      </w:r>
      <w:r w:rsidRPr="00CF7A5E">
        <w:rPr>
          <w:rFonts w:ascii="Times New Roman" w:hAnsi="Times New Roman"/>
          <w:sz w:val="24"/>
          <w:szCs w:val="24"/>
        </w:rPr>
        <w:t>, já que explicitamente frisad</w:t>
      </w:r>
      <w:r w:rsidR="005733A8">
        <w:rPr>
          <w:rFonts w:ascii="Times New Roman" w:hAnsi="Times New Roman"/>
          <w:sz w:val="24"/>
          <w:szCs w:val="24"/>
        </w:rPr>
        <w:t>o</w:t>
      </w:r>
      <w:r w:rsidRPr="00CF7A5E">
        <w:rPr>
          <w:rFonts w:ascii="Times New Roman" w:hAnsi="Times New Roman"/>
          <w:sz w:val="24"/>
          <w:szCs w:val="24"/>
        </w:rPr>
        <w:t xml:space="preserve"> pelos responsáveis diretos da elaboração do Código</w:t>
      </w:r>
      <w:r w:rsidR="00582950">
        <w:rPr>
          <w:rFonts w:ascii="Times New Roman" w:hAnsi="Times New Roman"/>
          <w:sz w:val="24"/>
          <w:szCs w:val="24"/>
        </w:rPr>
        <w:t xml:space="preserve">. </w:t>
      </w:r>
      <w:r w:rsidRPr="00CF7A5E">
        <w:rPr>
          <w:rFonts w:ascii="Times New Roman" w:hAnsi="Times New Roman"/>
          <w:sz w:val="24"/>
          <w:szCs w:val="24"/>
        </w:rPr>
        <w:t>Octavio Kelly</w:t>
      </w:r>
      <w:r w:rsidR="00582950">
        <w:rPr>
          <w:rFonts w:ascii="Times New Roman" w:hAnsi="Times New Roman"/>
          <w:sz w:val="24"/>
          <w:szCs w:val="24"/>
        </w:rPr>
        <w:t xml:space="preserve"> (1932</w:t>
      </w:r>
      <w:r w:rsidR="007D1688">
        <w:rPr>
          <w:rFonts w:ascii="Times New Roman" w:hAnsi="Times New Roman"/>
          <w:sz w:val="24"/>
          <w:szCs w:val="24"/>
        </w:rPr>
        <w:t>, p.</w:t>
      </w:r>
      <w:r w:rsidR="00582950">
        <w:rPr>
          <w:rFonts w:ascii="Times New Roman" w:hAnsi="Times New Roman"/>
          <w:sz w:val="24"/>
          <w:szCs w:val="24"/>
        </w:rPr>
        <w:t xml:space="preserve"> 14), por exemplo, </w:t>
      </w:r>
      <w:r w:rsidR="005066D9">
        <w:rPr>
          <w:rFonts w:ascii="Times New Roman" w:hAnsi="Times New Roman"/>
          <w:sz w:val="24"/>
          <w:szCs w:val="24"/>
        </w:rPr>
        <w:t>comenta</w:t>
      </w:r>
      <w:r w:rsidR="00582950">
        <w:rPr>
          <w:rFonts w:ascii="Times New Roman" w:hAnsi="Times New Roman"/>
          <w:sz w:val="24"/>
          <w:szCs w:val="24"/>
        </w:rPr>
        <w:t xml:space="preserve">ndo </w:t>
      </w:r>
      <w:r w:rsidR="005066D9">
        <w:rPr>
          <w:rFonts w:ascii="Times New Roman" w:hAnsi="Times New Roman"/>
          <w:sz w:val="24"/>
          <w:szCs w:val="24"/>
        </w:rPr>
        <w:t xml:space="preserve">o Artigo 2º, </w:t>
      </w:r>
      <w:r w:rsidR="00582950">
        <w:rPr>
          <w:rFonts w:ascii="Times New Roman" w:hAnsi="Times New Roman"/>
          <w:sz w:val="24"/>
          <w:szCs w:val="24"/>
        </w:rPr>
        <w:t>a</w:t>
      </w:r>
      <w:r w:rsidR="005066D9">
        <w:rPr>
          <w:rFonts w:ascii="Times New Roman" w:hAnsi="Times New Roman"/>
          <w:sz w:val="24"/>
          <w:szCs w:val="24"/>
        </w:rPr>
        <w:t>firma textualmente</w:t>
      </w:r>
      <w:r w:rsidR="00582950">
        <w:rPr>
          <w:rFonts w:ascii="Times New Roman" w:hAnsi="Times New Roman"/>
          <w:sz w:val="24"/>
          <w:szCs w:val="24"/>
        </w:rPr>
        <w:t xml:space="preserve"> que </w:t>
      </w:r>
      <w:r w:rsidR="005066D9" w:rsidRPr="00B50F9E">
        <w:rPr>
          <w:rFonts w:ascii="Times New Roman" w:hAnsi="Times New Roman"/>
          <w:i/>
          <w:sz w:val="24"/>
          <w:szCs w:val="24"/>
        </w:rPr>
        <w:t xml:space="preserve">“O </w:t>
      </w:r>
      <w:r w:rsidR="007D1688" w:rsidRPr="007D1688">
        <w:rPr>
          <w:rFonts w:ascii="Times New Roman" w:hAnsi="Times New Roman"/>
          <w:i/>
          <w:sz w:val="24"/>
          <w:szCs w:val="24"/>
        </w:rPr>
        <w:t>legislador</w:t>
      </w:r>
      <w:r w:rsidR="005066D9" w:rsidRPr="00B50F9E">
        <w:rPr>
          <w:rFonts w:ascii="Times New Roman" w:hAnsi="Times New Roman"/>
          <w:i/>
          <w:sz w:val="24"/>
          <w:szCs w:val="24"/>
        </w:rPr>
        <w:t xml:space="preserve"> de 1932 foi, porém, cauto e prudente não tornando obrigatório o voto feminino”</w:t>
      </w:r>
      <w:r w:rsidR="007D1688">
        <w:rPr>
          <w:rFonts w:ascii="Times New Roman" w:hAnsi="Times New Roman"/>
          <w:i/>
          <w:sz w:val="24"/>
          <w:szCs w:val="24"/>
        </w:rPr>
        <w:t xml:space="preserve">. </w:t>
      </w:r>
      <w:r w:rsidR="00582950">
        <w:rPr>
          <w:rFonts w:ascii="Times New Roman" w:hAnsi="Times New Roman"/>
          <w:sz w:val="24"/>
          <w:szCs w:val="24"/>
        </w:rPr>
        <w:t>Já ao comentar o Artigo 121, o mesmo Kelly (1932: 113) complementa:</w:t>
      </w:r>
    </w:p>
    <w:p w14:paraId="00DC235D" w14:textId="77777777" w:rsidR="007D1688" w:rsidRPr="00B50F9E" w:rsidRDefault="007D1688" w:rsidP="00582950">
      <w:pPr>
        <w:autoSpaceDE w:val="0"/>
        <w:autoSpaceDN w:val="0"/>
        <w:adjustRightInd w:val="0"/>
        <w:spacing w:before="120" w:after="120" w:line="360" w:lineRule="auto"/>
        <w:ind w:firstLine="706"/>
        <w:jc w:val="both"/>
        <w:rPr>
          <w:rFonts w:ascii="Times New Roman" w:hAnsi="Times New Roman"/>
          <w:sz w:val="20"/>
          <w:szCs w:val="20"/>
        </w:rPr>
      </w:pPr>
    </w:p>
    <w:p w14:paraId="593C6D6E" w14:textId="2EC54D2C" w:rsidR="00582950" w:rsidRPr="00B50F9E" w:rsidRDefault="00582950" w:rsidP="00B50F9E">
      <w:pPr>
        <w:autoSpaceDE w:val="0"/>
        <w:autoSpaceDN w:val="0"/>
        <w:adjustRightInd w:val="0"/>
        <w:spacing w:before="120" w:after="120" w:line="360" w:lineRule="auto"/>
        <w:ind w:left="1440" w:firstLine="706"/>
        <w:jc w:val="both"/>
        <w:rPr>
          <w:rFonts w:ascii="Times New Roman" w:hAnsi="Times New Roman"/>
          <w:sz w:val="20"/>
          <w:szCs w:val="20"/>
        </w:rPr>
      </w:pPr>
      <w:r w:rsidRPr="00B50F9E">
        <w:rPr>
          <w:rFonts w:ascii="Times New Roman" w:hAnsi="Times New Roman"/>
          <w:sz w:val="20"/>
          <w:szCs w:val="20"/>
        </w:rPr>
        <w:t>“</w:t>
      </w:r>
      <w:r w:rsidRPr="00B50F9E">
        <w:rPr>
          <w:rFonts w:ascii="Times New Roman" w:hAnsi="Times New Roman"/>
          <w:i/>
          <w:sz w:val="20"/>
          <w:szCs w:val="20"/>
        </w:rPr>
        <w:t>Foi uma avisada providência dis</w:t>
      </w:r>
      <w:r w:rsidR="007D1688" w:rsidRPr="00B50F9E">
        <w:rPr>
          <w:rFonts w:ascii="Times New Roman" w:hAnsi="Times New Roman"/>
          <w:i/>
          <w:sz w:val="20"/>
          <w:szCs w:val="20"/>
        </w:rPr>
        <w:t>p</w:t>
      </w:r>
      <w:r w:rsidRPr="00B50F9E">
        <w:rPr>
          <w:rFonts w:ascii="Times New Roman" w:hAnsi="Times New Roman"/>
          <w:i/>
          <w:sz w:val="20"/>
          <w:szCs w:val="20"/>
        </w:rPr>
        <w:t xml:space="preserve">ensar da obrigatoriedade do </w:t>
      </w:r>
      <w:r w:rsidR="007D1688" w:rsidRPr="00B50F9E">
        <w:rPr>
          <w:rFonts w:ascii="Times New Roman" w:hAnsi="Times New Roman"/>
          <w:i/>
          <w:sz w:val="20"/>
          <w:szCs w:val="20"/>
        </w:rPr>
        <w:t>alistamento</w:t>
      </w:r>
      <w:r w:rsidRPr="00B50F9E">
        <w:rPr>
          <w:rFonts w:ascii="Times New Roman" w:hAnsi="Times New Roman"/>
          <w:i/>
          <w:sz w:val="20"/>
          <w:szCs w:val="20"/>
        </w:rPr>
        <w:t xml:space="preserve"> e dos demais encargos eleitorais, os homens com mais de 60 anos e as mulheres em qualquer idade. O declínio da atividade física daqueles e a falta de uniformidade de vistas, no </w:t>
      </w:r>
      <w:r w:rsidR="007D1688" w:rsidRPr="00B50F9E">
        <w:rPr>
          <w:rFonts w:ascii="Times New Roman" w:hAnsi="Times New Roman"/>
          <w:i/>
          <w:sz w:val="20"/>
          <w:szCs w:val="20"/>
        </w:rPr>
        <w:t>próprio</w:t>
      </w:r>
      <w:r w:rsidRPr="00B50F9E">
        <w:rPr>
          <w:rFonts w:ascii="Times New Roman" w:hAnsi="Times New Roman"/>
          <w:i/>
          <w:sz w:val="20"/>
          <w:szCs w:val="20"/>
        </w:rPr>
        <w:t xml:space="preserve"> sexo, quanto </w:t>
      </w:r>
      <w:proofErr w:type="gramStart"/>
      <w:r w:rsidRPr="00B50F9E">
        <w:rPr>
          <w:rFonts w:ascii="Times New Roman" w:hAnsi="Times New Roman"/>
          <w:i/>
          <w:sz w:val="20"/>
          <w:szCs w:val="20"/>
        </w:rPr>
        <w:t>a</w:t>
      </w:r>
      <w:proofErr w:type="gramEnd"/>
      <w:r w:rsidRPr="00B50F9E">
        <w:rPr>
          <w:rFonts w:ascii="Times New Roman" w:hAnsi="Times New Roman"/>
          <w:i/>
          <w:sz w:val="20"/>
          <w:szCs w:val="20"/>
        </w:rPr>
        <w:t xml:space="preserve"> capacidade politica das mulheres, aconselharam a conveniência de deixar a habilitação ao exercício do voto no campo da mais absoluta voluntariedade.</w:t>
      </w:r>
      <w:r w:rsidRPr="00B50F9E">
        <w:rPr>
          <w:rFonts w:ascii="Times New Roman" w:hAnsi="Times New Roman"/>
          <w:sz w:val="20"/>
          <w:szCs w:val="20"/>
        </w:rPr>
        <w:t xml:space="preserve">” </w:t>
      </w:r>
    </w:p>
    <w:p w14:paraId="2A21D9ED" w14:textId="77777777" w:rsidR="00582950" w:rsidRPr="00B50F9E" w:rsidRDefault="00582950" w:rsidP="00B50F9E">
      <w:pPr>
        <w:autoSpaceDE w:val="0"/>
        <w:autoSpaceDN w:val="0"/>
        <w:adjustRightInd w:val="0"/>
        <w:spacing w:before="120" w:after="120" w:line="360" w:lineRule="auto"/>
        <w:ind w:left="706" w:firstLine="706"/>
        <w:jc w:val="both"/>
        <w:rPr>
          <w:rFonts w:ascii="Times New Roman" w:hAnsi="Times New Roman"/>
          <w:sz w:val="20"/>
          <w:szCs w:val="20"/>
        </w:rPr>
      </w:pPr>
    </w:p>
    <w:p w14:paraId="2C6F7BEC" w14:textId="299F9402" w:rsidR="00CF7A5E" w:rsidRPr="00CF7A5E" w:rsidRDefault="00582950" w:rsidP="00CF7A5E">
      <w:pPr>
        <w:autoSpaceDE w:val="0"/>
        <w:autoSpaceDN w:val="0"/>
        <w:adjustRightInd w:val="0"/>
        <w:spacing w:before="120" w:after="120" w:line="360" w:lineRule="auto"/>
        <w:ind w:firstLine="706"/>
        <w:jc w:val="both"/>
        <w:rPr>
          <w:rFonts w:ascii="Times New Roman" w:hAnsi="Times New Roman"/>
          <w:sz w:val="24"/>
          <w:szCs w:val="24"/>
        </w:rPr>
      </w:pPr>
      <w:r>
        <w:rPr>
          <w:rFonts w:ascii="Times New Roman" w:hAnsi="Times New Roman"/>
          <w:sz w:val="24"/>
          <w:szCs w:val="24"/>
        </w:rPr>
        <w:t xml:space="preserve">João da Rocha </w:t>
      </w:r>
      <w:r w:rsidR="00CF7A5E" w:rsidRPr="00CF7A5E">
        <w:rPr>
          <w:rFonts w:ascii="Times New Roman" w:hAnsi="Times New Roman"/>
          <w:sz w:val="24"/>
          <w:szCs w:val="24"/>
        </w:rPr>
        <w:t xml:space="preserve">Cabral, </w:t>
      </w:r>
      <w:r>
        <w:rPr>
          <w:rFonts w:ascii="Times New Roman" w:hAnsi="Times New Roman"/>
          <w:sz w:val="24"/>
          <w:szCs w:val="24"/>
        </w:rPr>
        <w:t xml:space="preserve">comentando </w:t>
      </w:r>
      <w:r w:rsidR="00CF7A5E" w:rsidRPr="00CF7A5E">
        <w:rPr>
          <w:rFonts w:ascii="Times New Roman" w:hAnsi="Times New Roman"/>
          <w:sz w:val="24"/>
          <w:szCs w:val="24"/>
        </w:rPr>
        <w:t xml:space="preserve">o </w:t>
      </w:r>
      <w:r>
        <w:rPr>
          <w:rFonts w:ascii="Times New Roman" w:hAnsi="Times New Roman"/>
          <w:sz w:val="24"/>
          <w:szCs w:val="24"/>
        </w:rPr>
        <w:t xml:space="preserve">mesmo </w:t>
      </w:r>
      <w:r w:rsidR="00CF7A5E" w:rsidRPr="00CF7A5E">
        <w:rPr>
          <w:rFonts w:ascii="Times New Roman" w:hAnsi="Times New Roman"/>
          <w:sz w:val="24"/>
          <w:szCs w:val="24"/>
        </w:rPr>
        <w:t>Artigo 121</w:t>
      </w:r>
      <w:r>
        <w:rPr>
          <w:rFonts w:ascii="Times New Roman" w:hAnsi="Times New Roman"/>
          <w:sz w:val="24"/>
          <w:szCs w:val="24"/>
        </w:rPr>
        <w:t>, não é menos taxativo</w:t>
      </w:r>
      <w:r w:rsidR="00CF7A5E" w:rsidRPr="00CF7A5E">
        <w:rPr>
          <w:rFonts w:ascii="Times New Roman" w:hAnsi="Times New Roman"/>
          <w:sz w:val="24"/>
          <w:szCs w:val="24"/>
        </w:rPr>
        <w:t>:</w:t>
      </w:r>
    </w:p>
    <w:p w14:paraId="4BF1D830" w14:textId="77777777" w:rsidR="00CF7A5E" w:rsidRPr="00B50F9E" w:rsidRDefault="00CF7A5E" w:rsidP="00CF7A5E">
      <w:pPr>
        <w:autoSpaceDE w:val="0"/>
        <w:autoSpaceDN w:val="0"/>
        <w:adjustRightInd w:val="0"/>
        <w:spacing w:before="120" w:after="120" w:line="360" w:lineRule="auto"/>
        <w:ind w:left="1416" w:firstLine="706"/>
        <w:jc w:val="both"/>
        <w:rPr>
          <w:rFonts w:ascii="Times New Roman" w:hAnsi="Times New Roman"/>
          <w:sz w:val="20"/>
          <w:szCs w:val="20"/>
        </w:rPr>
      </w:pPr>
    </w:p>
    <w:p w14:paraId="43F66D8A" w14:textId="271F5B39" w:rsidR="00CF7A5E" w:rsidRPr="00B50F9E" w:rsidRDefault="00CF7A5E" w:rsidP="00CF7A5E">
      <w:pPr>
        <w:autoSpaceDE w:val="0"/>
        <w:autoSpaceDN w:val="0"/>
        <w:adjustRightInd w:val="0"/>
        <w:spacing w:before="120" w:after="120" w:line="360" w:lineRule="auto"/>
        <w:ind w:left="1416" w:firstLine="706"/>
        <w:jc w:val="both"/>
        <w:rPr>
          <w:rFonts w:ascii="Times New Roman" w:hAnsi="Times New Roman"/>
          <w:i/>
          <w:sz w:val="20"/>
          <w:szCs w:val="20"/>
        </w:rPr>
      </w:pPr>
      <w:r w:rsidRPr="00B50F9E">
        <w:rPr>
          <w:rFonts w:ascii="Times New Roman" w:hAnsi="Times New Roman"/>
          <w:i/>
          <w:sz w:val="20"/>
          <w:szCs w:val="20"/>
        </w:rPr>
        <w:t>“Alistar-se é um dever cívico. Mas, acima de certa idade, ao ancião, e geralmente à mulher, que apenas agora é admitida plenamente ao cumprimento desse dever, numa sociedade que a deixa, de preferência, afeita e adstrita aos deveres do lar, o legislador quis deixar facultativo o alistamento. Para o belo-sexo, temos aí uma espécie de consulta ao seu próprio querer, cujos resultados mostrarão, em breve, a extensão do que as feministas chamaram as aspirações políticas irrefreáveis da metade mais formosa da sociedade.” (Cabral 2002, p.200, grifos das autoras e do autor)</w:t>
      </w:r>
    </w:p>
    <w:p w14:paraId="78FB6B3A" w14:textId="77777777" w:rsidR="00CF7A5E" w:rsidRPr="00B50F9E" w:rsidRDefault="00CF7A5E" w:rsidP="00CF7A5E">
      <w:pPr>
        <w:autoSpaceDE w:val="0"/>
        <w:autoSpaceDN w:val="0"/>
        <w:adjustRightInd w:val="0"/>
        <w:spacing w:before="120" w:after="120" w:line="360" w:lineRule="auto"/>
        <w:ind w:left="1416" w:firstLine="706"/>
        <w:jc w:val="both"/>
        <w:rPr>
          <w:rFonts w:ascii="Times New Roman" w:hAnsi="Times New Roman"/>
          <w:i/>
          <w:sz w:val="20"/>
          <w:szCs w:val="20"/>
        </w:rPr>
      </w:pPr>
    </w:p>
    <w:p w14:paraId="5FD52ADC" w14:textId="49931716" w:rsidR="00CF7A5E" w:rsidRP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 xml:space="preserve">Está claro que a consulta “ao próprio querer das mesmas” não passava de uma concessão retórica, pois, como notara o próprio João da Rocha Cabral, “se mantêm certas regras no Direito Civil, limitativas da sua [mulher] liberdade e posição econômica” (Cabral, 2002, p.20). </w:t>
      </w:r>
    </w:p>
    <w:p w14:paraId="4098DEF2" w14:textId="68718B74" w:rsidR="00CF7A5E" w:rsidRPr="00CF7A5E" w:rsidRDefault="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 xml:space="preserve">Basta consultar o Código Civil para entender a remissão feita pelo jurista. Por exemplo, o Artigo 6 elenca a mulher casada, junto com os pródigos e os silvícolas, entre os ‘incapazes relativamente a certos atos ou à maneira de os exercer’. Já o Artigo 233 estabelece que o ‘marido é o chefe da sociedade conjugal’, enquanto o 242, inciso V afirma textualmente que a mulher necessita da autorização do marido para ‘aceitar tutela, curatela ou outros </w:t>
      </w:r>
      <w:proofErr w:type="spellStart"/>
      <w:r w:rsidRPr="00CF7A5E">
        <w:rPr>
          <w:rFonts w:ascii="Times New Roman" w:hAnsi="Times New Roman"/>
          <w:sz w:val="24"/>
          <w:szCs w:val="24"/>
        </w:rPr>
        <w:t>munus</w:t>
      </w:r>
      <w:proofErr w:type="spellEnd"/>
      <w:r w:rsidRPr="00CF7A5E">
        <w:rPr>
          <w:rFonts w:ascii="Times New Roman" w:hAnsi="Times New Roman"/>
          <w:sz w:val="24"/>
          <w:szCs w:val="24"/>
        </w:rPr>
        <w:t xml:space="preserve"> públicos’. </w:t>
      </w:r>
      <w:r w:rsidR="00376AF2">
        <w:rPr>
          <w:rFonts w:ascii="Times New Roman" w:hAnsi="Times New Roman"/>
          <w:sz w:val="24"/>
          <w:szCs w:val="24"/>
        </w:rPr>
        <w:t xml:space="preserve">Entre estes últimos, </w:t>
      </w:r>
      <w:r w:rsidRPr="00CF7A5E">
        <w:rPr>
          <w:rFonts w:ascii="Times New Roman" w:hAnsi="Times New Roman"/>
          <w:sz w:val="24"/>
          <w:szCs w:val="24"/>
        </w:rPr>
        <w:t>era possível incluir votar, atuar como mesário eleitoral, depor como testemunha, prestar serviço militar ou executar cargo que atingisse os interesses da pátria ou da ordem social. Tod</w:t>
      </w:r>
      <w:r w:rsidR="00376AF2">
        <w:rPr>
          <w:rFonts w:ascii="Times New Roman" w:hAnsi="Times New Roman"/>
          <w:sz w:val="24"/>
          <w:szCs w:val="24"/>
        </w:rPr>
        <w:t>as es</w:t>
      </w:r>
      <w:r w:rsidR="007D1688">
        <w:rPr>
          <w:rFonts w:ascii="Times New Roman" w:hAnsi="Times New Roman"/>
          <w:sz w:val="24"/>
          <w:szCs w:val="24"/>
        </w:rPr>
        <w:t>s</w:t>
      </w:r>
      <w:r w:rsidR="00376AF2">
        <w:rPr>
          <w:rFonts w:ascii="Times New Roman" w:hAnsi="Times New Roman"/>
          <w:sz w:val="24"/>
          <w:szCs w:val="24"/>
        </w:rPr>
        <w:t>as atividades</w:t>
      </w:r>
      <w:r w:rsidR="007D1688">
        <w:rPr>
          <w:rFonts w:ascii="Times New Roman" w:hAnsi="Times New Roman"/>
          <w:sz w:val="24"/>
          <w:szCs w:val="24"/>
        </w:rPr>
        <w:t xml:space="preserve"> </w:t>
      </w:r>
      <w:r w:rsidR="00376AF2">
        <w:rPr>
          <w:rFonts w:ascii="Times New Roman" w:hAnsi="Times New Roman"/>
          <w:sz w:val="24"/>
          <w:szCs w:val="24"/>
        </w:rPr>
        <w:t xml:space="preserve">demandariam </w:t>
      </w:r>
      <w:r w:rsidRPr="00CF7A5E">
        <w:rPr>
          <w:rFonts w:ascii="Times New Roman" w:hAnsi="Times New Roman"/>
          <w:sz w:val="24"/>
          <w:szCs w:val="24"/>
        </w:rPr>
        <w:t>a autorização do marido.</w:t>
      </w:r>
    </w:p>
    <w:p w14:paraId="43ADC33B" w14:textId="7C1C8273" w:rsidR="00CF7A5E" w:rsidRP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 xml:space="preserve">Assim, ao definir como voluntário o voto feminino, o legislador sabia que a decisão não cabia às mulheres, ao </w:t>
      </w:r>
      <w:r w:rsidR="00376AF2">
        <w:rPr>
          <w:rFonts w:ascii="Times New Roman" w:hAnsi="Times New Roman"/>
          <w:sz w:val="24"/>
          <w:szCs w:val="24"/>
        </w:rPr>
        <w:t>‘</w:t>
      </w:r>
      <w:r w:rsidRPr="00CF7A5E">
        <w:rPr>
          <w:rFonts w:ascii="Times New Roman" w:hAnsi="Times New Roman"/>
          <w:sz w:val="24"/>
          <w:szCs w:val="24"/>
        </w:rPr>
        <w:t>seu querer</w:t>
      </w:r>
      <w:r w:rsidR="00376AF2">
        <w:rPr>
          <w:rFonts w:ascii="Times New Roman" w:hAnsi="Times New Roman"/>
          <w:sz w:val="24"/>
          <w:szCs w:val="24"/>
        </w:rPr>
        <w:t>’</w:t>
      </w:r>
      <w:r w:rsidRPr="00CF7A5E">
        <w:rPr>
          <w:rFonts w:ascii="Times New Roman" w:hAnsi="Times New Roman"/>
          <w:sz w:val="24"/>
          <w:szCs w:val="24"/>
        </w:rPr>
        <w:t xml:space="preserve">. Antes o contrário. Na verdade, o Estado estava se dobrando à autoridade masculina, parando à porta do lar. </w:t>
      </w:r>
      <w:r w:rsidR="00376AF2">
        <w:rPr>
          <w:rFonts w:ascii="Times New Roman" w:hAnsi="Times New Roman"/>
          <w:sz w:val="24"/>
          <w:szCs w:val="24"/>
        </w:rPr>
        <w:t xml:space="preserve">Se não o fizesse, se mulheres fossem obrigadas a votar, isto significaria que </w:t>
      </w:r>
      <w:r w:rsidRPr="00CF7A5E">
        <w:rPr>
          <w:rFonts w:ascii="Times New Roman" w:hAnsi="Times New Roman"/>
          <w:sz w:val="24"/>
          <w:szCs w:val="24"/>
        </w:rPr>
        <w:t xml:space="preserve">o poder público </w:t>
      </w:r>
      <w:r w:rsidR="00376AF2">
        <w:rPr>
          <w:rFonts w:ascii="Times New Roman" w:hAnsi="Times New Roman"/>
          <w:sz w:val="24"/>
          <w:szCs w:val="24"/>
        </w:rPr>
        <w:t xml:space="preserve">estaria limitando </w:t>
      </w:r>
      <w:r w:rsidRPr="00CF7A5E">
        <w:rPr>
          <w:rFonts w:ascii="Times New Roman" w:hAnsi="Times New Roman"/>
          <w:sz w:val="24"/>
          <w:szCs w:val="24"/>
        </w:rPr>
        <w:t>a autoridade do chefe da família</w:t>
      </w:r>
      <w:r w:rsidR="007D1688">
        <w:rPr>
          <w:rFonts w:ascii="Times New Roman" w:hAnsi="Times New Roman"/>
          <w:sz w:val="24"/>
          <w:szCs w:val="24"/>
        </w:rPr>
        <w:t>,</w:t>
      </w:r>
      <w:r w:rsidR="00376AF2">
        <w:rPr>
          <w:rFonts w:ascii="Times New Roman" w:hAnsi="Times New Roman"/>
          <w:sz w:val="24"/>
          <w:szCs w:val="24"/>
        </w:rPr>
        <w:t xml:space="preserve"> como</w:t>
      </w:r>
      <w:proofErr w:type="gramStart"/>
      <w:r w:rsidR="00376AF2">
        <w:rPr>
          <w:rFonts w:ascii="Times New Roman" w:hAnsi="Times New Roman"/>
          <w:sz w:val="24"/>
          <w:szCs w:val="24"/>
        </w:rPr>
        <w:t xml:space="preserve"> </w:t>
      </w:r>
      <w:r w:rsidRPr="00CF7A5E">
        <w:rPr>
          <w:rFonts w:ascii="Times New Roman" w:hAnsi="Times New Roman"/>
          <w:sz w:val="24"/>
          <w:szCs w:val="24"/>
        </w:rPr>
        <w:t xml:space="preserve"> </w:t>
      </w:r>
      <w:proofErr w:type="gramEnd"/>
      <w:r w:rsidRPr="00CF7A5E">
        <w:rPr>
          <w:rFonts w:ascii="Times New Roman" w:hAnsi="Times New Roman"/>
          <w:sz w:val="24"/>
          <w:szCs w:val="24"/>
        </w:rPr>
        <w:t xml:space="preserve">reconhecida pelo Código Civil de 1916. Essa ‘ousadia’, portanto, não poderia constar no Código Eleitoral de 1932. </w:t>
      </w:r>
    </w:p>
    <w:p w14:paraId="10DAD72D" w14:textId="609B07A5" w:rsidR="00CF7A5E" w:rsidRP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 xml:space="preserve">Durante a vigência do mesmo, foram significativas as consultas dos Tribunais Regionais de Sergipe e de Minas Gerais ao Tribunal Superior Eleitoral (TSE), indagando “se a mulher casada pode alistar-se sem consentimento do marido” (Boletim Eleitoral 1933, p.6 e p.853). Ainda que o TSE dispensasse a necessidade da autorização, o simples fato de a questão ter sido suscitada é suficiente para esclarecer os padrões em vigor à época. A autoridade do marido não </w:t>
      </w:r>
      <w:r w:rsidRPr="00CF7A5E">
        <w:rPr>
          <w:rFonts w:ascii="Times New Roman" w:hAnsi="Times New Roman"/>
          <w:sz w:val="24"/>
          <w:szCs w:val="24"/>
        </w:rPr>
        <w:lastRenderedPageBreak/>
        <w:t>encontrava rival, nem mesmo o Estado</w:t>
      </w:r>
      <w:r w:rsidR="005733A8">
        <w:rPr>
          <w:rFonts w:ascii="Times New Roman" w:hAnsi="Times New Roman"/>
          <w:sz w:val="24"/>
          <w:szCs w:val="24"/>
        </w:rPr>
        <w:t>.</w:t>
      </w:r>
      <w:r w:rsidRPr="00CF7A5E">
        <w:rPr>
          <w:rFonts w:ascii="Times New Roman" w:hAnsi="Times New Roman"/>
          <w:sz w:val="24"/>
          <w:szCs w:val="24"/>
        </w:rPr>
        <w:t xml:space="preserve"> </w:t>
      </w:r>
      <w:r w:rsidR="005733A8">
        <w:rPr>
          <w:rFonts w:ascii="Times New Roman" w:hAnsi="Times New Roman"/>
          <w:sz w:val="24"/>
          <w:szCs w:val="24"/>
        </w:rPr>
        <w:t>A</w:t>
      </w:r>
      <w:r w:rsidRPr="00CF7A5E">
        <w:rPr>
          <w:rFonts w:ascii="Times New Roman" w:hAnsi="Times New Roman"/>
          <w:sz w:val="24"/>
          <w:szCs w:val="24"/>
        </w:rPr>
        <w:t xml:space="preserve"> extensão do direito de voto às mulheres esteve longe de ser absoluta ou incondicional. O poder do homem para determinar o ‘próprio querer’ das mulheres não foi contestado. Na prática, poderiam votar as mulheres autorizadas pelos seus maridos.  </w:t>
      </w:r>
    </w:p>
    <w:p w14:paraId="0D33A26D" w14:textId="76A2857F" w:rsidR="00CF7A5E" w:rsidRPr="00CF7A5E" w:rsidRDefault="00CF7A5E" w:rsidP="00446090">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 xml:space="preserve">Em 1934, a Constituinte ofereceu uma nova oportunidade para que a matéria fosse debatida e regulada. O Projeto Itamarati, elaborado pelo Governo Provisório, aperfeiçoou a fórmula usada pelo Código Eleitoral de 1932. O Artigo 98 afirmou que poderiam votar os eleitores de “qualquer sexo”, enquanto o Artigo seguinte estabeleceu que “o alistamento eleitoral e o voto são obrigatórios para os homens” (Anais 1934, p.156). </w:t>
      </w:r>
      <w:r w:rsidR="00446090">
        <w:rPr>
          <w:rFonts w:ascii="Times New Roman" w:hAnsi="Times New Roman"/>
          <w:sz w:val="24"/>
          <w:szCs w:val="24"/>
        </w:rPr>
        <w:t>A</w:t>
      </w:r>
      <w:r w:rsidRPr="00CF7A5E">
        <w:rPr>
          <w:rFonts w:ascii="Times New Roman" w:hAnsi="Times New Roman"/>
          <w:sz w:val="24"/>
          <w:szCs w:val="24"/>
        </w:rPr>
        <w:t xml:space="preserve"> Comissão encarregada para escrever o Anteprojeto Constitucional parece não ter se dado conta da solução engenhosa encontrada e, considerando que o Artigo 99 era redundante, eliminou-o</w:t>
      </w:r>
      <w:r w:rsidRPr="00CF7A5E">
        <w:rPr>
          <w:rStyle w:val="Refdenotaderodap"/>
          <w:rFonts w:ascii="Times New Roman" w:hAnsi="Times New Roman"/>
          <w:sz w:val="24"/>
          <w:szCs w:val="24"/>
        </w:rPr>
        <w:footnoteReference w:id="8"/>
      </w:r>
      <w:r w:rsidRPr="00CF7A5E">
        <w:rPr>
          <w:rFonts w:ascii="Times New Roman" w:hAnsi="Times New Roman"/>
          <w:sz w:val="24"/>
          <w:szCs w:val="24"/>
        </w:rPr>
        <w:t xml:space="preserve">. </w:t>
      </w:r>
      <w:r w:rsidR="00446090">
        <w:rPr>
          <w:rFonts w:ascii="Times New Roman" w:hAnsi="Times New Roman"/>
          <w:sz w:val="24"/>
          <w:szCs w:val="24"/>
        </w:rPr>
        <w:t>A consequência des</w:t>
      </w:r>
      <w:r w:rsidR="007D1688">
        <w:rPr>
          <w:rFonts w:ascii="Times New Roman" w:hAnsi="Times New Roman"/>
          <w:sz w:val="24"/>
          <w:szCs w:val="24"/>
        </w:rPr>
        <w:t>s</w:t>
      </w:r>
      <w:r w:rsidR="00446090">
        <w:rPr>
          <w:rFonts w:ascii="Times New Roman" w:hAnsi="Times New Roman"/>
          <w:sz w:val="24"/>
          <w:szCs w:val="24"/>
        </w:rPr>
        <w:t xml:space="preserve">a </w:t>
      </w:r>
      <w:r w:rsidRPr="00CF7A5E">
        <w:rPr>
          <w:rFonts w:ascii="Times New Roman" w:hAnsi="Times New Roman"/>
          <w:sz w:val="24"/>
          <w:szCs w:val="24"/>
        </w:rPr>
        <w:t xml:space="preserve">omissão foi prontamente notado pelos Constituintes, que apresentaram inúmeras emendas visando </w:t>
      </w:r>
      <w:proofErr w:type="gramStart"/>
      <w:r w:rsidRPr="00CF7A5E">
        <w:rPr>
          <w:rFonts w:ascii="Times New Roman" w:hAnsi="Times New Roman"/>
          <w:sz w:val="24"/>
          <w:szCs w:val="24"/>
        </w:rPr>
        <w:t>a</w:t>
      </w:r>
      <w:proofErr w:type="gramEnd"/>
      <w:r w:rsidRPr="00CF7A5E">
        <w:rPr>
          <w:rFonts w:ascii="Times New Roman" w:hAnsi="Times New Roman"/>
          <w:sz w:val="24"/>
          <w:szCs w:val="24"/>
        </w:rPr>
        <w:t xml:space="preserve"> restauração do artigo suprimido. </w:t>
      </w:r>
    </w:p>
    <w:p w14:paraId="10EAEA1F" w14:textId="77777777" w:rsidR="00CF7A5E" w:rsidRP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Em favor dos Constituintes, vale notar que somente o Integralista Aarão Ribeiro propôs suprimir integralmente o voto feminino</w:t>
      </w:r>
      <w:r w:rsidRPr="00CF7A5E">
        <w:rPr>
          <w:rStyle w:val="Refdenotaderodap"/>
          <w:rFonts w:ascii="Times New Roman" w:hAnsi="Times New Roman"/>
          <w:sz w:val="24"/>
          <w:szCs w:val="24"/>
        </w:rPr>
        <w:footnoteReference w:id="9"/>
      </w:r>
      <w:r w:rsidRPr="00CF7A5E">
        <w:rPr>
          <w:rFonts w:ascii="Times New Roman" w:hAnsi="Times New Roman"/>
          <w:sz w:val="24"/>
          <w:szCs w:val="24"/>
        </w:rPr>
        <w:t xml:space="preserve">. A Emenda valeu o seguinte comentário dos Relatores: “Não convém retroceder; não há motivo para arrependimento” (Anais 1934, p.399). Entretanto, não se deixou de retroceder, não a 1891, mas a 1932, visto que os Relatores acataram o teor das emendas que visavam restaurar o voto feminino voluntário. </w:t>
      </w:r>
    </w:p>
    <w:p w14:paraId="1F24556B" w14:textId="052F1F50" w:rsidR="00CF7A5E" w:rsidRP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Na última fase do processo, quando se abriu possibilidade para a apresentação de emendas ao Substitutivo, a fórmula encontrada não foi objeto de uma única Emenda, isto é, ninguém contestou a distinção. Para os homens, voto obrigatório. Para as mulheres, sem que fossem mencionadas, voluntário. Interessante é que outros temas relativos ao direito de voto, como a idade mínima</w:t>
      </w:r>
      <w:r w:rsidR="00446090">
        <w:rPr>
          <w:rFonts w:ascii="Times New Roman" w:hAnsi="Times New Roman"/>
          <w:sz w:val="24"/>
          <w:szCs w:val="24"/>
        </w:rPr>
        <w:t xml:space="preserve">, voto dos estudantes, o </w:t>
      </w:r>
      <w:r w:rsidRPr="00CF7A5E">
        <w:rPr>
          <w:rFonts w:ascii="Times New Roman" w:hAnsi="Times New Roman"/>
          <w:sz w:val="24"/>
          <w:szCs w:val="24"/>
        </w:rPr>
        <w:t xml:space="preserve">dos religiosos e </w:t>
      </w:r>
      <w:r w:rsidR="00446090">
        <w:rPr>
          <w:rFonts w:ascii="Times New Roman" w:hAnsi="Times New Roman"/>
          <w:sz w:val="24"/>
          <w:szCs w:val="24"/>
        </w:rPr>
        <w:t xml:space="preserve">dos </w:t>
      </w:r>
      <w:r w:rsidRPr="00CF7A5E">
        <w:rPr>
          <w:rFonts w:ascii="Times New Roman" w:hAnsi="Times New Roman"/>
          <w:sz w:val="24"/>
          <w:szCs w:val="24"/>
        </w:rPr>
        <w:t xml:space="preserve">militares </w:t>
      </w:r>
      <w:r w:rsidR="00446090">
        <w:rPr>
          <w:rFonts w:ascii="Times New Roman" w:hAnsi="Times New Roman"/>
          <w:sz w:val="24"/>
          <w:szCs w:val="24"/>
        </w:rPr>
        <w:t>foram objetos de acaloradas discussões e um bom número de emendas. Em todos estes casos, a</w:t>
      </w:r>
      <w:r w:rsidR="007D1688">
        <w:rPr>
          <w:rFonts w:ascii="Times New Roman" w:hAnsi="Times New Roman"/>
          <w:sz w:val="24"/>
          <w:szCs w:val="24"/>
        </w:rPr>
        <w:t>s</w:t>
      </w:r>
      <w:r w:rsidR="00446090">
        <w:rPr>
          <w:rFonts w:ascii="Times New Roman" w:hAnsi="Times New Roman"/>
          <w:sz w:val="24"/>
          <w:szCs w:val="24"/>
        </w:rPr>
        <w:t xml:space="preserve"> controvérsias foram </w:t>
      </w:r>
      <w:r w:rsidR="007D1688">
        <w:rPr>
          <w:rFonts w:ascii="Times New Roman" w:hAnsi="Times New Roman"/>
          <w:sz w:val="24"/>
          <w:szCs w:val="24"/>
        </w:rPr>
        <w:t>resolvidas</w:t>
      </w:r>
      <w:r w:rsidR="00446090">
        <w:rPr>
          <w:rFonts w:ascii="Times New Roman" w:hAnsi="Times New Roman"/>
          <w:sz w:val="24"/>
          <w:szCs w:val="24"/>
        </w:rPr>
        <w:t xml:space="preserve"> por fórmulas conciliatórias e negociadas. A solução encontrada para o</w:t>
      </w:r>
      <w:r w:rsidRPr="00CF7A5E">
        <w:rPr>
          <w:rFonts w:ascii="Times New Roman" w:hAnsi="Times New Roman"/>
          <w:sz w:val="24"/>
          <w:szCs w:val="24"/>
        </w:rPr>
        <w:t xml:space="preserve"> voto feminino</w:t>
      </w:r>
      <w:r w:rsidR="00446090">
        <w:rPr>
          <w:rFonts w:ascii="Times New Roman" w:hAnsi="Times New Roman"/>
          <w:sz w:val="24"/>
          <w:szCs w:val="24"/>
        </w:rPr>
        <w:t>, contudo, foi consensual</w:t>
      </w:r>
      <w:r w:rsidRPr="00CF7A5E">
        <w:rPr>
          <w:rFonts w:ascii="Times New Roman" w:hAnsi="Times New Roman"/>
          <w:sz w:val="24"/>
          <w:szCs w:val="24"/>
        </w:rPr>
        <w:t>.</w:t>
      </w:r>
    </w:p>
    <w:p w14:paraId="4FEDBF83" w14:textId="77777777" w:rsidR="00CF7A5E" w:rsidRP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lastRenderedPageBreak/>
        <w:t>A omissão registrada no primeiro Anteprojeto Legislativo e o subsequente recuo comprova que mulheres foram discriminadas consciente e deliberadamente</w:t>
      </w:r>
      <w:r w:rsidRPr="00CF7A5E">
        <w:rPr>
          <w:rStyle w:val="Refdenotaderodap"/>
          <w:rFonts w:ascii="Times New Roman" w:hAnsi="Times New Roman"/>
          <w:sz w:val="24"/>
          <w:szCs w:val="24"/>
        </w:rPr>
        <w:footnoteReference w:id="10"/>
      </w:r>
      <w:r w:rsidRPr="00CF7A5E">
        <w:rPr>
          <w:rFonts w:ascii="Times New Roman" w:hAnsi="Times New Roman"/>
          <w:sz w:val="24"/>
          <w:szCs w:val="24"/>
        </w:rPr>
        <w:t>. Frisamos: o retorno à fórmula de 1932 se deu de forma consensual, sem contestações, protestos ou tentativas de preservar a igualdade inadvertidamente consagrada pelos relatores no primeiro Anteprojeto.  As duas Constituintes presentes, nem mesmo elas, protestaram</w:t>
      </w:r>
      <w:r w:rsidRPr="00CF7A5E">
        <w:rPr>
          <w:rStyle w:val="Refdenotaderodap"/>
          <w:rFonts w:ascii="Times New Roman" w:hAnsi="Times New Roman"/>
          <w:sz w:val="24"/>
          <w:szCs w:val="24"/>
        </w:rPr>
        <w:footnoteReference w:id="11"/>
      </w:r>
      <w:r w:rsidRPr="00CF7A5E">
        <w:rPr>
          <w:rFonts w:ascii="Times New Roman" w:hAnsi="Times New Roman"/>
          <w:sz w:val="24"/>
          <w:szCs w:val="24"/>
        </w:rPr>
        <w:t xml:space="preserve">.  </w:t>
      </w:r>
    </w:p>
    <w:p w14:paraId="6ED8F607" w14:textId="19320B36" w:rsidR="00CF7A5E" w:rsidRP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Na Assembleia Constituinte de 1946, desta feita sem a presença de uma única mulher, repetiu-se a mesma fórmula. Talvez, no entanto, o mais correto seja dizer que a fórmula foi aperfeiçoada, posto que, a distinção foi retirada do texto constitucional que, ademais, aparenta não deixar brechas para a discriminação. O Artigo 133 prevê que “o alistamento e o voto são obrigatórios para os brasileiros de ambos os sexos, salvo as exceções previstas em lei”. Somente um rábula atilado poderia se dar conta de que a restrição ao voto feminino estaria entre as ‘exceções’ que a lei poderia prever</w:t>
      </w:r>
      <w:r w:rsidR="000E63E2">
        <w:rPr>
          <w:rFonts w:ascii="Times New Roman" w:hAnsi="Times New Roman"/>
          <w:sz w:val="24"/>
          <w:szCs w:val="24"/>
        </w:rPr>
        <w:t>.</w:t>
      </w:r>
      <w:r w:rsidRPr="00CF7A5E">
        <w:rPr>
          <w:rFonts w:ascii="Times New Roman" w:hAnsi="Times New Roman"/>
          <w:sz w:val="24"/>
          <w:szCs w:val="24"/>
        </w:rPr>
        <w:t xml:space="preserve"> Os constituintes, contudo, sabiam (ou deveriam saber) que as mulheres sem renda própria constavam das exceções previstas na Lei Agamenon, editada em 1945, para regular a eleição que os elegera. A fórmula foi preservada no Código Eleitoral de 1950 que, em seu Artigo 4º, eximiu da obrigatoriedade de se alistar os inválidos, os maiores de 70 anos e as mulheres que não exercessem funções remuneradas</w:t>
      </w:r>
      <w:r w:rsidRPr="00CF7A5E">
        <w:rPr>
          <w:rStyle w:val="Refdenotaderodap"/>
          <w:rFonts w:ascii="Times New Roman" w:hAnsi="Times New Roman"/>
          <w:sz w:val="24"/>
          <w:szCs w:val="24"/>
        </w:rPr>
        <w:footnoteReference w:id="12"/>
      </w:r>
      <w:r w:rsidRPr="00CF7A5E">
        <w:rPr>
          <w:rFonts w:ascii="Times New Roman" w:hAnsi="Times New Roman"/>
          <w:sz w:val="24"/>
          <w:szCs w:val="24"/>
        </w:rPr>
        <w:t xml:space="preserve">. </w:t>
      </w:r>
    </w:p>
    <w:p w14:paraId="14636AE6" w14:textId="2FE4CF1D" w:rsidR="00CF7A5E" w:rsidRP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Durante o processo constituinte e da longa e tortuosa tramitação do Código Eleitoral de 1950, não houve um pronunciamento sequer em favor da extensão incondicional do direito de voto às mulheres. Talvez, novamente, mais significativo, foi que tanto a previsão de que a lei poderia prever exceções, quanto o texto que exime as donas de casa de exercer seus direitos políticos não foram objetos de justificativas ou debates. O poder do chefe da família era inquestionável</w:t>
      </w:r>
      <w:r w:rsidR="008232D4">
        <w:rPr>
          <w:rFonts w:ascii="Times New Roman" w:hAnsi="Times New Roman"/>
          <w:sz w:val="24"/>
          <w:szCs w:val="24"/>
        </w:rPr>
        <w:t xml:space="preserve"> e ninguém o pôs em questão</w:t>
      </w:r>
      <w:r w:rsidRPr="00CF7A5E">
        <w:rPr>
          <w:rFonts w:ascii="Times New Roman" w:hAnsi="Times New Roman"/>
          <w:sz w:val="24"/>
          <w:szCs w:val="24"/>
        </w:rPr>
        <w:t xml:space="preserve">. </w:t>
      </w:r>
    </w:p>
    <w:p w14:paraId="4508B2E0" w14:textId="77777777" w:rsidR="00CF7A5E" w:rsidRP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Não faltaram, durante a Terceira República, propostas de reforma da legislação eleitoral. Boa parte do conflito político do período se expressou em batalhas sobre detalhes da legislação, incluindo a regulamentação do alistamento. Contudo, a possibilidade da equiparação política das mulheres aos homens não entrou na agenda legislativa.</w:t>
      </w:r>
    </w:p>
    <w:p w14:paraId="79C3137D" w14:textId="1248EBA8" w:rsid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lastRenderedPageBreak/>
        <w:t>Não que os direitos da mulher tivessem sido ignorados. A alteração crucial veio em 1962 com a promulgação da Lei 4</w:t>
      </w:r>
      <w:r w:rsidR="006D636D">
        <w:rPr>
          <w:rFonts w:ascii="Times New Roman" w:hAnsi="Times New Roman"/>
          <w:sz w:val="24"/>
          <w:szCs w:val="24"/>
        </w:rPr>
        <w:t>.</w:t>
      </w:r>
      <w:r w:rsidRPr="00CF7A5E">
        <w:rPr>
          <w:rFonts w:ascii="Times New Roman" w:hAnsi="Times New Roman"/>
          <w:sz w:val="24"/>
          <w:szCs w:val="24"/>
        </w:rPr>
        <w:t xml:space="preserve">121 que ‘altera a situação jurídica da mulher casada’. </w:t>
      </w:r>
      <w:r w:rsidR="008232D4">
        <w:rPr>
          <w:rFonts w:ascii="Times New Roman" w:hAnsi="Times New Roman"/>
          <w:sz w:val="24"/>
          <w:szCs w:val="24"/>
        </w:rPr>
        <w:t xml:space="preserve">Com a nova lei, </w:t>
      </w:r>
      <w:r w:rsidRPr="00CF7A5E">
        <w:rPr>
          <w:rFonts w:ascii="Times New Roman" w:hAnsi="Times New Roman"/>
          <w:sz w:val="24"/>
          <w:szCs w:val="24"/>
        </w:rPr>
        <w:t>a mulher casada é retirada do rol dos incapazes mencionados pelo Artigo 6, do Código Civil. O Artigo 233 também é alterado, passando a ter a seguinte redação: “O marido é o chefe da sociedade conjugal, função que exerce com a colaboração da mulher, no interesse comum do casal e dos filhos”</w:t>
      </w:r>
      <w:r w:rsidR="006D636D">
        <w:rPr>
          <w:rFonts w:ascii="Times New Roman" w:hAnsi="Times New Roman"/>
          <w:sz w:val="24"/>
          <w:szCs w:val="24"/>
        </w:rPr>
        <w:t>.</w:t>
      </w:r>
      <w:r w:rsidRPr="00CF7A5E">
        <w:rPr>
          <w:rFonts w:ascii="Times New Roman" w:hAnsi="Times New Roman"/>
          <w:sz w:val="24"/>
          <w:szCs w:val="24"/>
        </w:rPr>
        <w:t xml:space="preserve"> Essas alterações retiram a razão de ser da manutenção do voto feminino voluntário. Assim, o Código Eleitoral de 1965, ao derrubar a distinção entre homens e mulheres, apenas colocou a legislação eleitoral em sintonia </w:t>
      </w:r>
      <w:r w:rsidR="006D636D">
        <w:rPr>
          <w:rFonts w:ascii="Times New Roman" w:hAnsi="Times New Roman"/>
          <w:sz w:val="24"/>
          <w:szCs w:val="24"/>
        </w:rPr>
        <w:t xml:space="preserve">com </w:t>
      </w:r>
      <w:r w:rsidRPr="00CF7A5E">
        <w:rPr>
          <w:rFonts w:ascii="Times New Roman" w:hAnsi="Times New Roman"/>
          <w:sz w:val="24"/>
          <w:szCs w:val="24"/>
        </w:rPr>
        <w:t>a civil</w:t>
      </w:r>
      <w:r>
        <w:rPr>
          <w:rFonts w:ascii="Times New Roman" w:hAnsi="Times New Roman"/>
          <w:sz w:val="24"/>
          <w:szCs w:val="24"/>
        </w:rPr>
        <w:t>.</w:t>
      </w:r>
    </w:p>
    <w:p w14:paraId="3825AC11" w14:textId="77777777" w:rsidR="00CF7A5E" w:rsidRP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p>
    <w:p w14:paraId="5BFF81A7" w14:textId="77777777" w:rsidR="00CF7A5E" w:rsidRPr="00CF7A5E" w:rsidRDefault="00CF7A5E" w:rsidP="00CF7A5E">
      <w:pPr>
        <w:autoSpaceDE w:val="0"/>
        <w:autoSpaceDN w:val="0"/>
        <w:adjustRightInd w:val="0"/>
        <w:spacing w:before="120" w:after="240" w:line="360" w:lineRule="auto"/>
        <w:jc w:val="both"/>
        <w:rPr>
          <w:rFonts w:ascii="Times New Roman" w:hAnsi="Times New Roman"/>
          <w:b/>
          <w:sz w:val="24"/>
          <w:szCs w:val="24"/>
        </w:rPr>
      </w:pPr>
      <w:r w:rsidRPr="00CF7A5E">
        <w:rPr>
          <w:rFonts w:ascii="Times New Roman" w:hAnsi="Times New Roman"/>
          <w:b/>
          <w:sz w:val="24"/>
          <w:szCs w:val="24"/>
        </w:rPr>
        <w:t>III. A Participação política feminina na Terceira República</w:t>
      </w:r>
    </w:p>
    <w:p w14:paraId="741DC945" w14:textId="1FAB0FD4" w:rsidR="00CF7A5E" w:rsidRP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 xml:space="preserve">Entre 1932 e 1965, os direitos políticos das mulheres não foram equiparados ao dos homens. De diferentes maneiras, as </w:t>
      </w:r>
      <w:r w:rsidR="006D636D">
        <w:rPr>
          <w:rFonts w:ascii="Times New Roman" w:hAnsi="Times New Roman"/>
          <w:sz w:val="24"/>
          <w:szCs w:val="24"/>
        </w:rPr>
        <w:t>C</w:t>
      </w:r>
      <w:r w:rsidRPr="00CF7A5E">
        <w:rPr>
          <w:rFonts w:ascii="Times New Roman" w:hAnsi="Times New Roman"/>
          <w:sz w:val="24"/>
          <w:szCs w:val="24"/>
        </w:rPr>
        <w:t>onstituições e leis vigentes encontraram formas para deixar as mulheres sem renda própria em uma espécie de limbo. Em todo esse período, o alistamento e o voto eram obrigatórios para os homens, mas voluntários para as mulheres que não trabalhavam</w:t>
      </w:r>
      <w:r w:rsidRPr="00CF7A5E">
        <w:rPr>
          <w:rStyle w:val="Refdenotaderodap"/>
          <w:rFonts w:ascii="Times New Roman" w:hAnsi="Times New Roman"/>
          <w:sz w:val="24"/>
          <w:szCs w:val="24"/>
        </w:rPr>
        <w:footnoteReference w:id="13"/>
      </w:r>
      <w:r w:rsidRPr="00CF7A5E">
        <w:rPr>
          <w:rFonts w:ascii="Times New Roman" w:hAnsi="Times New Roman"/>
          <w:sz w:val="24"/>
          <w:szCs w:val="24"/>
        </w:rPr>
        <w:t>. Em face das estipulações do Código Civil vigente, a voluntariedade era uma forma disfarçada de deixar a decisão nas mãos do chefe da família, isto é, de não garantir às mulheres o direito de votar</w:t>
      </w:r>
      <w:r w:rsidR="006D636D">
        <w:rPr>
          <w:rFonts w:ascii="Times New Roman" w:hAnsi="Times New Roman"/>
          <w:sz w:val="24"/>
          <w:szCs w:val="24"/>
        </w:rPr>
        <w:t>,</w:t>
      </w:r>
      <w:r w:rsidRPr="00CF7A5E">
        <w:rPr>
          <w:rFonts w:ascii="Times New Roman" w:hAnsi="Times New Roman"/>
          <w:sz w:val="24"/>
          <w:szCs w:val="24"/>
        </w:rPr>
        <w:t xml:space="preserve"> caso seus maridos não autorizassem sua participação na vida política.   </w:t>
      </w:r>
    </w:p>
    <w:p w14:paraId="35BF4198" w14:textId="77777777" w:rsidR="00CF7A5E" w:rsidRP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 xml:space="preserve">O fato de o voto da mulher sem renda não ter sido equiparado ao dos homens já foi notado em outros trabalhos, como os de Álvares (2008), Nicolau (2012) e </w:t>
      </w:r>
      <w:proofErr w:type="spellStart"/>
      <w:r w:rsidRPr="00CF7A5E">
        <w:rPr>
          <w:rFonts w:ascii="Times New Roman" w:hAnsi="Times New Roman"/>
          <w:sz w:val="24"/>
          <w:szCs w:val="24"/>
        </w:rPr>
        <w:t>Vogel</w:t>
      </w:r>
      <w:proofErr w:type="spellEnd"/>
      <w:r w:rsidRPr="00CF7A5E">
        <w:rPr>
          <w:rFonts w:ascii="Times New Roman" w:hAnsi="Times New Roman"/>
          <w:sz w:val="24"/>
          <w:szCs w:val="24"/>
        </w:rPr>
        <w:t xml:space="preserve"> (2012). Entretanto, esses autores não exploraram as consequências do tratamento diverso, deixando de perceber a ironia contida na fórmula legal encontrada: o voto voluntário foi o meio encontrado para negar a igualdade de gênero, preservando a autoridade inconteste do marido.  </w:t>
      </w:r>
    </w:p>
    <w:p w14:paraId="054442DB" w14:textId="329AA3E3" w:rsidR="00CF7A5E" w:rsidRP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 xml:space="preserve">Do ponto de vista empírico, </w:t>
      </w:r>
      <w:r w:rsidR="008232D4">
        <w:rPr>
          <w:rFonts w:ascii="Times New Roman" w:hAnsi="Times New Roman"/>
          <w:sz w:val="24"/>
          <w:szCs w:val="24"/>
        </w:rPr>
        <w:t xml:space="preserve">o exame das </w:t>
      </w:r>
      <w:r w:rsidRPr="00CF7A5E">
        <w:rPr>
          <w:rFonts w:ascii="Times New Roman" w:hAnsi="Times New Roman"/>
          <w:sz w:val="24"/>
          <w:szCs w:val="24"/>
        </w:rPr>
        <w:t xml:space="preserve">taxas de </w:t>
      </w:r>
      <w:r w:rsidR="008232D4">
        <w:rPr>
          <w:rFonts w:ascii="Times New Roman" w:hAnsi="Times New Roman"/>
          <w:sz w:val="24"/>
          <w:szCs w:val="24"/>
        </w:rPr>
        <w:t xml:space="preserve">alistamento feminino oferece uma forma de documentar a resiliência da discriminação baseada no gênero. O fato é que </w:t>
      </w:r>
      <w:r w:rsidRPr="00CF7A5E">
        <w:rPr>
          <w:rFonts w:ascii="Times New Roman" w:hAnsi="Times New Roman"/>
          <w:sz w:val="24"/>
          <w:szCs w:val="24"/>
        </w:rPr>
        <w:t xml:space="preserve">mulheres </w:t>
      </w:r>
      <w:r w:rsidR="008232D4">
        <w:rPr>
          <w:rFonts w:ascii="Times New Roman" w:hAnsi="Times New Roman"/>
          <w:sz w:val="24"/>
          <w:szCs w:val="24"/>
        </w:rPr>
        <w:t xml:space="preserve">não </w:t>
      </w:r>
      <w:r w:rsidRPr="00CF7A5E">
        <w:rPr>
          <w:rFonts w:ascii="Times New Roman" w:hAnsi="Times New Roman"/>
          <w:sz w:val="24"/>
          <w:szCs w:val="24"/>
        </w:rPr>
        <w:t xml:space="preserve">se alistavam </w:t>
      </w:r>
      <w:r w:rsidR="008915B8">
        <w:rPr>
          <w:rFonts w:ascii="Times New Roman" w:hAnsi="Times New Roman"/>
          <w:sz w:val="24"/>
          <w:szCs w:val="24"/>
        </w:rPr>
        <w:t xml:space="preserve">de </w:t>
      </w:r>
      <w:r w:rsidRPr="00CF7A5E">
        <w:rPr>
          <w:rFonts w:ascii="Times New Roman" w:hAnsi="Times New Roman"/>
          <w:sz w:val="24"/>
          <w:szCs w:val="24"/>
        </w:rPr>
        <w:t>forma equivalente aos homens</w:t>
      </w:r>
      <w:r w:rsidR="008232D4">
        <w:rPr>
          <w:rFonts w:ascii="Times New Roman" w:hAnsi="Times New Roman"/>
          <w:sz w:val="24"/>
          <w:szCs w:val="24"/>
        </w:rPr>
        <w:t xml:space="preserve">, indicando que a voluntariedade </w:t>
      </w:r>
      <w:r w:rsidR="00446090">
        <w:rPr>
          <w:rFonts w:ascii="Times New Roman" w:hAnsi="Times New Roman"/>
          <w:sz w:val="24"/>
          <w:szCs w:val="24"/>
        </w:rPr>
        <w:t xml:space="preserve">representou uma </w:t>
      </w:r>
      <w:r w:rsidR="008232D4">
        <w:rPr>
          <w:rFonts w:ascii="Times New Roman" w:hAnsi="Times New Roman"/>
          <w:sz w:val="24"/>
          <w:szCs w:val="24"/>
        </w:rPr>
        <w:t>limitação</w:t>
      </w:r>
      <w:r w:rsidR="00446090">
        <w:rPr>
          <w:rFonts w:ascii="Times New Roman" w:hAnsi="Times New Roman"/>
          <w:sz w:val="24"/>
          <w:szCs w:val="24"/>
        </w:rPr>
        <w:t xml:space="preserve"> efetiva à participação feminina</w:t>
      </w:r>
      <w:r w:rsidRPr="00CF7A5E">
        <w:rPr>
          <w:rFonts w:ascii="Times New Roman" w:hAnsi="Times New Roman"/>
          <w:sz w:val="24"/>
          <w:szCs w:val="24"/>
        </w:rPr>
        <w:t xml:space="preserve">.    </w:t>
      </w:r>
    </w:p>
    <w:p w14:paraId="26C58ED9" w14:textId="793CF0CE" w:rsidR="00CF7A5E" w:rsidRP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lastRenderedPageBreak/>
        <w:t xml:space="preserve">Sabe-se que a Terceira República (1945-1964), quando comparada à Primeira (1889-1930), caracteriza-se pela ampliação da participação política. Na eleição de 1930, apenas 7,5% da população estava apta a participar do processo eleitoral. A proporção dos que efetivamente participaram foi ainda menor, apenas 2,2% da população votou nessa eleição, que foi a última presidencial do </w:t>
      </w:r>
      <w:r w:rsidR="006D636D">
        <w:rPr>
          <w:rFonts w:ascii="Times New Roman" w:hAnsi="Times New Roman"/>
          <w:sz w:val="24"/>
          <w:szCs w:val="24"/>
        </w:rPr>
        <w:t xml:space="preserve">primeiro </w:t>
      </w:r>
      <w:r w:rsidRPr="00CF7A5E">
        <w:rPr>
          <w:rFonts w:ascii="Times New Roman" w:hAnsi="Times New Roman"/>
          <w:sz w:val="24"/>
          <w:szCs w:val="24"/>
        </w:rPr>
        <w:t>período</w:t>
      </w:r>
      <w:r w:rsidR="006D636D">
        <w:rPr>
          <w:rFonts w:ascii="Times New Roman" w:hAnsi="Times New Roman"/>
          <w:sz w:val="24"/>
          <w:szCs w:val="24"/>
        </w:rPr>
        <w:t xml:space="preserve"> republicano</w:t>
      </w:r>
      <w:r w:rsidRPr="00CF7A5E">
        <w:rPr>
          <w:rFonts w:ascii="Times New Roman" w:hAnsi="Times New Roman"/>
          <w:sz w:val="24"/>
          <w:szCs w:val="24"/>
        </w:rPr>
        <w:t xml:space="preserve">. Em 1945, as proporções foram de 16,1% e 13,4% respectivamente. </w:t>
      </w:r>
    </w:p>
    <w:p w14:paraId="0405D2A8" w14:textId="654A033F" w:rsidR="00CF7A5E" w:rsidRP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 xml:space="preserve">A extensão do direito de voto às mulheres e o fato de a idade para votar ter sido reduzida de 21 para 18 anos contribuíram para o crescimento do contingente de eleitores. No entanto, a despeito do avanço registrado, a literatura especializada frisa que a Constituição de 1946 manteve os analfabetos à margem do processo eleitoral, o que </w:t>
      </w:r>
      <w:r w:rsidR="004C6DFE">
        <w:rPr>
          <w:rFonts w:ascii="Times New Roman" w:hAnsi="Times New Roman"/>
          <w:sz w:val="24"/>
          <w:szCs w:val="24"/>
        </w:rPr>
        <w:t xml:space="preserve">significaria a </w:t>
      </w:r>
      <w:r w:rsidRPr="00CF7A5E">
        <w:rPr>
          <w:rFonts w:ascii="Times New Roman" w:hAnsi="Times New Roman"/>
          <w:sz w:val="24"/>
          <w:szCs w:val="24"/>
        </w:rPr>
        <w:t xml:space="preserve">continuidade </w:t>
      </w:r>
      <w:r w:rsidR="004C6DFE">
        <w:rPr>
          <w:rFonts w:ascii="Times New Roman" w:hAnsi="Times New Roman"/>
          <w:sz w:val="24"/>
          <w:szCs w:val="24"/>
        </w:rPr>
        <w:t xml:space="preserve">da regra de </w:t>
      </w:r>
      <w:r w:rsidRPr="00CF7A5E">
        <w:rPr>
          <w:rFonts w:ascii="Times New Roman" w:hAnsi="Times New Roman"/>
          <w:sz w:val="24"/>
          <w:szCs w:val="24"/>
        </w:rPr>
        <w:t xml:space="preserve">exclusão inaugurada com </w:t>
      </w:r>
      <w:r w:rsidR="0020577A">
        <w:rPr>
          <w:rFonts w:ascii="Times New Roman" w:hAnsi="Times New Roman"/>
          <w:sz w:val="24"/>
          <w:szCs w:val="24"/>
        </w:rPr>
        <w:t xml:space="preserve">a </w:t>
      </w:r>
      <w:r w:rsidRPr="00CF7A5E">
        <w:rPr>
          <w:rFonts w:ascii="Times New Roman" w:hAnsi="Times New Roman"/>
          <w:sz w:val="24"/>
          <w:szCs w:val="24"/>
        </w:rPr>
        <w:t xml:space="preserve">Lei Saraiva (1891), aprovada nos anos finais do Império. </w:t>
      </w:r>
    </w:p>
    <w:p w14:paraId="6E6F36DE" w14:textId="636B7940" w:rsidR="00CF7A5E" w:rsidRP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 xml:space="preserve">Dado o conhecido atraso educacional do país, atrelar o direito ao voto à alfabetização, de acordo com a visão generalizada </w:t>
      </w:r>
      <w:r w:rsidR="004C6DFE">
        <w:rPr>
          <w:rFonts w:ascii="Times New Roman" w:hAnsi="Times New Roman"/>
          <w:sz w:val="24"/>
          <w:szCs w:val="24"/>
        </w:rPr>
        <w:t>entre os analistas</w:t>
      </w:r>
      <w:r w:rsidRPr="00CF7A5E">
        <w:rPr>
          <w:rFonts w:ascii="Times New Roman" w:hAnsi="Times New Roman"/>
          <w:sz w:val="24"/>
          <w:szCs w:val="24"/>
        </w:rPr>
        <w:t xml:space="preserve">, seria o mesmo que manter o voto como censitário. Em outras palavras, o Brasil continuaria longe da adoção do sufrágio universal, tratando-se de uma democracia limitada. </w:t>
      </w:r>
    </w:p>
    <w:p w14:paraId="3B98D98F" w14:textId="77777777" w:rsidR="00CF7A5E" w:rsidRP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 xml:space="preserve">Olavo Brasil Lima Jr. (1983: 38), por exemplo, afirma que: </w:t>
      </w:r>
    </w:p>
    <w:p w14:paraId="71DF26FA" w14:textId="77777777" w:rsidR="00CF7A5E" w:rsidRPr="00B50F9E" w:rsidRDefault="00CF7A5E" w:rsidP="00CF7A5E">
      <w:pPr>
        <w:autoSpaceDE w:val="0"/>
        <w:autoSpaceDN w:val="0"/>
        <w:adjustRightInd w:val="0"/>
        <w:spacing w:before="120" w:after="120" w:line="360" w:lineRule="auto"/>
        <w:ind w:left="706"/>
        <w:jc w:val="both"/>
        <w:rPr>
          <w:rFonts w:ascii="Times New Roman" w:hAnsi="Times New Roman"/>
          <w:i/>
          <w:sz w:val="20"/>
          <w:szCs w:val="20"/>
        </w:rPr>
      </w:pPr>
    </w:p>
    <w:p w14:paraId="18E73178" w14:textId="77777777" w:rsidR="00CF7A5E" w:rsidRPr="00B50F9E" w:rsidRDefault="00CF7A5E" w:rsidP="00B50F9E">
      <w:pPr>
        <w:autoSpaceDE w:val="0"/>
        <w:autoSpaceDN w:val="0"/>
        <w:adjustRightInd w:val="0"/>
        <w:spacing w:before="120" w:after="120" w:line="360" w:lineRule="auto"/>
        <w:ind w:left="1440" w:firstLine="720"/>
        <w:jc w:val="both"/>
        <w:rPr>
          <w:rFonts w:ascii="Times New Roman" w:hAnsi="Times New Roman"/>
          <w:i/>
          <w:sz w:val="20"/>
          <w:szCs w:val="20"/>
        </w:rPr>
      </w:pPr>
      <w:r w:rsidRPr="00B50F9E">
        <w:rPr>
          <w:rFonts w:ascii="Times New Roman" w:hAnsi="Times New Roman"/>
          <w:i/>
          <w:sz w:val="20"/>
          <w:szCs w:val="20"/>
        </w:rPr>
        <w:t xml:space="preserve">“A Constituição de 46 permitiu o registro eleitoral de todas as pessoas maiores de dezoito anos, com exceção dos analfabetos, dos cidadãos que temporária ou permanentemente perderam seus direitos políticos e </w:t>
      </w:r>
      <w:proofErr w:type="gramStart"/>
      <w:r w:rsidRPr="00B50F9E">
        <w:rPr>
          <w:rFonts w:ascii="Times New Roman" w:hAnsi="Times New Roman"/>
          <w:i/>
          <w:sz w:val="20"/>
          <w:szCs w:val="20"/>
        </w:rPr>
        <w:t>dos praças</w:t>
      </w:r>
      <w:proofErr w:type="gramEnd"/>
      <w:r w:rsidRPr="00B50F9E">
        <w:rPr>
          <w:rFonts w:ascii="Times New Roman" w:hAnsi="Times New Roman"/>
          <w:i/>
          <w:sz w:val="20"/>
          <w:szCs w:val="20"/>
        </w:rPr>
        <w:t>, devendo ser considerada de extrema severidade a restrição imposta aos analfabetos, pois na época era muito baixo o índice de alfabetização.”</w:t>
      </w:r>
    </w:p>
    <w:p w14:paraId="78618AC1" w14:textId="77777777" w:rsidR="00CF7A5E" w:rsidRPr="00B50F9E" w:rsidRDefault="00CF7A5E" w:rsidP="00CF7A5E">
      <w:pPr>
        <w:autoSpaceDE w:val="0"/>
        <w:autoSpaceDN w:val="0"/>
        <w:adjustRightInd w:val="0"/>
        <w:spacing w:before="120" w:after="120" w:line="360" w:lineRule="auto"/>
        <w:ind w:left="706"/>
        <w:jc w:val="both"/>
        <w:rPr>
          <w:rFonts w:ascii="Times New Roman" w:hAnsi="Times New Roman"/>
          <w:sz w:val="20"/>
          <w:szCs w:val="20"/>
        </w:rPr>
      </w:pPr>
      <w:r w:rsidRPr="00B50F9E">
        <w:rPr>
          <w:rFonts w:ascii="Times New Roman" w:hAnsi="Times New Roman"/>
          <w:sz w:val="20"/>
          <w:szCs w:val="20"/>
        </w:rPr>
        <w:t xml:space="preserve">    </w:t>
      </w:r>
    </w:p>
    <w:p w14:paraId="5114F6DD" w14:textId="11BA8F4C" w:rsidR="00CF7A5E" w:rsidRDefault="00CF7A5E" w:rsidP="00437CCA">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Adiante, o autor complementa seu juízo e conclui (1983: 60) de maneira taxativa:</w:t>
      </w:r>
    </w:p>
    <w:p w14:paraId="3D1815A0" w14:textId="77777777" w:rsidR="00437CCA" w:rsidRPr="00B50F9E" w:rsidRDefault="00437CCA" w:rsidP="00B50F9E">
      <w:pPr>
        <w:autoSpaceDE w:val="0"/>
        <w:autoSpaceDN w:val="0"/>
        <w:adjustRightInd w:val="0"/>
        <w:spacing w:before="120" w:after="120" w:line="360" w:lineRule="auto"/>
        <w:ind w:left="706" w:firstLine="706"/>
        <w:jc w:val="both"/>
        <w:rPr>
          <w:rFonts w:ascii="Times New Roman" w:hAnsi="Times New Roman"/>
          <w:sz w:val="20"/>
          <w:szCs w:val="20"/>
        </w:rPr>
      </w:pPr>
    </w:p>
    <w:p w14:paraId="2C4F53BA" w14:textId="77777777" w:rsidR="00CF7A5E" w:rsidRPr="00B50F9E" w:rsidRDefault="00CF7A5E" w:rsidP="00B50F9E">
      <w:pPr>
        <w:autoSpaceDE w:val="0"/>
        <w:autoSpaceDN w:val="0"/>
        <w:adjustRightInd w:val="0"/>
        <w:spacing w:before="120" w:after="120" w:line="360" w:lineRule="auto"/>
        <w:ind w:left="1426" w:firstLine="720"/>
        <w:jc w:val="both"/>
        <w:rPr>
          <w:rFonts w:ascii="Times New Roman" w:hAnsi="Times New Roman"/>
          <w:i/>
          <w:sz w:val="20"/>
          <w:szCs w:val="20"/>
        </w:rPr>
      </w:pPr>
      <w:r w:rsidRPr="00B50F9E">
        <w:rPr>
          <w:rFonts w:ascii="Times New Roman" w:hAnsi="Times New Roman"/>
          <w:i/>
          <w:sz w:val="20"/>
          <w:szCs w:val="20"/>
        </w:rPr>
        <w:t>“O sistema era marcadamente elitista e, acima de tudo, representativo apenas em uma visão limitada e parcial da vida política, já que a legislação excluiu da participação eleitoral grandes segmentos sociais.”</w:t>
      </w:r>
    </w:p>
    <w:p w14:paraId="7A4BDF6F" w14:textId="77777777" w:rsidR="00CF7A5E" w:rsidRPr="00B50F9E" w:rsidRDefault="00CF7A5E" w:rsidP="00CF7A5E">
      <w:pPr>
        <w:autoSpaceDE w:val="0"/>
        <w:autoSpaceDN w:val="0"/>
        <w:adjustRightInd w:val="0"/>
        <w:spacing w:before="120" w:after="120" w:line="360" w:lineRule="auto"/>
        <w:ind w:left="708"/>
        <w:jc w:val="both"/>
        <w:rPr>
          <w:rFonts w:ascii="Times New Roman" w:hAnsi="Times New Roman"/>
          <w:sz w:val="20"/>
          <w:szCs w:val="20"/>
        </w:rPr>
      </w:pPr>
    </w:p>
    <w:p w14:paraId="4BC78F7F" w14:textId="32C8EF82" w:rsidR="00CF7A5E" w:rsidRDefault="00CF7A5E" w:rsidP="00437CCA">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 xml:space="preserve">Os segmentos sociais excluídos a que o autor se refere, estão claros, seriam os analfabetos, justamente a parcela mais pobre da população. Essa interpretação está presente </w:t>
      </w:r>
      <w:r w:rsidRPr="00CF7A5E">
        <w:rPr>
          <w:rFonts w:ascii="Times New Roman" w:hAnsi="Times New Roman"/>
          <w:sz w:val="24"/>
          <w:szCs w:val="24"/>
        </w:rPr>
        <w:lastRenderedPageBreak/>
        <w:t xml:space="preserve">mesmo nos trabalhos voltados a analisar a extensão dos direitos políticos às mulheres. </w:t>
      </w:r>
      <w:proofErr w:type="spellStart"/>
      <w:r w:rsidRPr="00CF7A5E">
        <w:rPr>
          <w:rFonts w:ascii="Times New Roman" w:hAnsi="Times New Roman"/>
          <w:sz w:val="24"/>
          <w:szCs w:val="24"/>
        </w:rPr>
        <w:t>Vogel</w:t>
      </w:r>
      <w:proofErr w:type="spellEnd"/>
      <w:r w:rsidRPr="00CF7A5E">
        <w:rPr>
          <w:rFonts w:ascii="Times New Roman" w:hAnsi="Times New Roman"/>
          <w:sz w:val="24"/>
          <w:szCs w:val="24"/>
        </w:rPr>
        <w:t xml:space="preserve"> (2012: 11), após excelente revisão sobre a evolução da legislação pertinente, notando inclusive a discriminação legal ao voto das mulheres casadas, conclui: </w:t>
      </w:r>
    </w:p>
    <w:p w14:paraId="61991389" w14:textId="77777777" w:rsidR="00BB73C2" w:rsidRPr="00B50F9E" w:rsidRDefault="00BB73C2" w:rsidP="00CF7A5E">
      <w:pPr>
        <w:autoSpaceDE w:val="0"/>
        <w:autoSpaceDN w:val="0"/>
        <w:adjustRightInd w:val="0"/>
        <w:spacing w:before="120" w:after="120" w:line="360" w:lineRule="auto"/>
        <w:jc w:val="both"/>
        <w:rPr>
          <w:rFonts w:ascii="Times New Roman" w:hAnsi="Times New Roman"/>
          <w:sz w:val="20"/>
          <w:szCs w:val="20"/>
        </w:rPr>
      </w:pPr>
    </w:p>
    <w:p w14:paraId="41D8E3D0" w14:textId="77777777" w:rsidR="00CF7A5E" w:rsidRPr="00B50F9E" w:rsidRDefault="00CF7A5E" w:rsidP="00B50F9E">
      <w:pPr>
        <w:autoSpaceDE w:val="0"/>
        <w:autoSpaceDN w:val="0"/>
        <w:adjustRightInd w:val="0"/>
        <w:spacing w:before="120" w:after="120" w:line="360" w:lineRule="auto"/>
        <w:ind w:left="1440" w:firstLine="720"/>
        <w:jc w:val="both"/>
        <w:rPr>
          <w:rFonts w:ascii="Times New Roman" w:hAnsi="Times New Roman"/>
          <w:i/>
          <w:sz w:val="20"/>
          <w:szCs w:val="20"/>
        </w:rPr>
      </w:pPr>
      <w:r w:rsidRPr="00B50F9E">
        <w:rPr>
          <w:rFonts w:ascii="Times New Roman" w:hAnsi="Times New Roman"/>
          <w:i/>
          <w:sz w:val="20"/>
          <w:szCs w:val="20"/>
        </w:rPr>
        <w:t>“O contingente de analfabetos, de ambos os sexos, sempre foi muito elevado no país. Segundo os censos de 1872 e 1890, o percentual de analfabetos em relação à população total (não apenas a população adulta) chegava a 84,2% e 85,2%, respectivamente. A exclusão do direito de voto ao analfabeto perdurará até a promulgação da Emenda Constitucional nº 25, de maio de 1985, podendo ser considerada como o principal fator responsável pela reduzida participação eleitoral da população brasileira em boa parte do século XX.“</w:t>
      </w:r>
    </w:p>
    <w:p w14:paraId="38A872E3" w14:textId="77777777" w:rsidR="00CF7A5E" w:rsidRPr="00B50F9E" w:rsidRDefault="00CF7A5E" w:rsidP="00CF7A5E">
      <w:pPr>
        <w:autoSpaceDE w:val="0"/>
        <w:autoSpaceDN w:val="0"/>
        <w:adjustRightInd w:val="0"/>
        <w:spacing w:before="120" w:after="120" w:line="360" w:lineRule="auto"/>
        <w:jc w:val="both"/>
        <w:rPr>
          <w:rFonts w:ascii="Times New Roman" w:hAnsi="Times New Roman"/>
          <w:sz w:val="20"/>
          <w:szCs w:val="20"/>
        </w:rPr>
      </w:pPr>
    </w:p>
    <w:p w14:paraId="314C3D84" w14:textId="77777777" w:rsidR="00CF7A5E" w:rsidRPr="00CF7A5E" w:rsidRDefault="00CF7A5E" w:rsidP="00437CCA">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 xml:space="preserve">De fato, a despeito do contraste com a Primeira República e do crescimento do eleitorado nos primeiros dez anos de vigência da Terceira República, período em que o número absoluto de eleitores alistados mais do que dobra e passa de 7,4 para 15,2 milhões de eleitores, a participação política permanece reduzia a um estrato pequeno da população. Limongi, </w:t>
      </w:r>
      <w:proofErr w:type="spellStart"/>
      <w:r w:rsidRPr="00CF7A5E">
        <w:rPr>
          <w:rFonts w:ascii="Times New Roman" w:hAnsi="Times New Roman"/>
          <w:sz w:val="24"/>
          <w:szCs w:val="24"/>
        </w:rPr>
        <w:t>Cheibub</w:t>
      </w:r>
      <w:proofErr w:type="spellEnd"/>
      <w:r w:rsidRPr="00CF7A5E">
        <w:rPr>
          <w:rFonts w:ascii="Times New Roman" w:hAnsi="Times New Roman"/>
          <w:sz w:val="24"/>
          <w:szCs w:val="24"/>
        </w:rPr>
        <w:t xml:space="preserve"> e Figueiredo (2015) calculam que em 1950, 40% da população em idade de votar estaria alistada. Para dizer o mesmo de forma inversa: 60% dos adultos estaria alijada do processo político-eleitoral. </w:t>
      </w:r>
    </w:p>
    <w:p w14:paraId="54E0BCA1" w14:textId="4BEC1BFC" w:rsidR="00CF7A5E" w:rsidRPr="00CF7A5E" w:rsidRDefault="00CF7A5E" w:rsidP="00437CCA">
      <w:pPr>
        <w:autoSpaceDE w:val="0"/>
        <w:autoSpaceDN w:val="0"/>
        <w:adjustRightInd w:val="0"/>
        <w:spacing w:before="120" w:after="120" w:line="360" w:lineRule="auto"/>
        <w:ind w:firstLine="720"/>
        <w:jc w:val="both"/>
        <w:rPr>
          <w:rFonts w:ascii="Times New Roman" w:hAnsi="Times New Roman"/>
          <w:sz w:val="24"/>
          <w:szCs w:val="24"/>
        </w:rPr>
      </w:pPr>
      <w:r w:rsidRPr="00CF7A5E">
        <w:rPr>
          <w:rFonts w:ascii="Times New Roman" w:hAnsi="Times New Roman"/>
          <w:sz w:val="24"/>
          <w:szCs w:val="24"/>
        </w:rPr>
        <w:t xml:space="preserve">Não há dúvidas, portanto, de que a participação era reduzida e permaneceu reduzida pela maior parte da primeira experiência democrática do país. Mais da metade da população adulta esteve excluída durante toda a sua vigência. Até recentemente, tinha-se como certo o segmento excluído, para usar a terminologia de Lima Jr, </w:t>
      </w:r>
      <w:r w:rsidR="006352AA">
        <w:rPr>
          <w:rFonts w:ascii="Times New Roman" w:hAnsi="Times New Roman"/>
          <w:sz w:val="24"/>
          <w:szCs w:val="24"/>
        </w:rPr>
        <w:t xml:space="preserve">seriam </w:t>
      </w:r>
      <w:r w:rsidRPr="00CF7A5E">
        <w:rPr>
          <w:rFonts w:ascii="Times New Roman" w:hAnsi="Times New Roman"/>
          <w:sz w:val="24"/>
          <w:szCs w:val="24"/>
        </w:rPr>
        <w:t xml:space="preserve">os pobres, os analfabetos. </w:t>
      </w:r>
      <w:r w:rsidR="0020577A">
        <w:rPr>
          <w:rFonts w:ascii="Times New Roman" w:hAnsi="Times New Roman"/>
          <w:sz w:val="24"/>
          <w:szCs w:val="24"/>
        </w:rPr>
        <w:t xml:space="preserve">A possibilidade de a </w:t>
      </w:r>
      <w:r w:rsidRPr="00CF7A5E">
        <w:rPr>
          <w:rFonts w:ascii="Times New Roman" w:hAnsi="Times New Roman"/>
          <w:sz w:val="24"/>
          <w:szCs w:val="24"/>
        </w:rPr>
        <w:t xml:space="preserve">exclusão </w:t>
      </w:r>
      <w:r w:rsidR="008915B8">
        <w:rPr>
          <w:rFonts w:ascii="Times New Roman" w:hAnsi="Times New Roman"/>
          <w:sz w:val="24"/>
          <w:szCs w:val="24"/>
        </w:rPr>
        <w:t xml:space="preserve">se </w:t>
      </w:r>
      <w:r w:rsidR="004C6DFE">
        <w:rPr>
          <w:rFonts w:ascii="Times New Roman" w:hAnsi="Times New Roman"/>
          <w:sz w:val="24"/>
          <w:szCs w:val="24"/>
        </w:rPr>
        <w:t>dar a partir do</w:t>
      </w:r>
      <w:r w:rsidRPr="00CF7A5E">
        <w:rPr>
          <w:rFonts w:ascii="Times New Roman" w:hAnsi="Times New Roman"/>
          <w:sz w:val="24"/>
          <w:szCs w:val="24"/>
        </w:rPr>
        <w:t xml:space="preserve"> gênero, </w:t>
      </w:r>
      <w:r w:rsidR="000D003D" w:rsidRPr="00CF7A5E">
        <w:rPr>
          <w:rFonts w:ascii="Times New Roman" w:hAnsi="Times New Roman"/>
          <w:sz w:val="24"/>
          <w:szCs w:val="24"/>
        </w:rPr>
        <w:t>isto é,</w:t>
      </w:r>
      <w:r w:rsidRPr="00CF7A5E">
        <w:rPr>
          <w:rFonts w:ascii="Times New Roman" w:hAnsi="Times New Roman"/>
          <w:sz w:val="24"/>
          <w:szCs w:val="24"/>
        </w:rPr>
        <w:t xml:space="preserve"> </w:t>
      </w:r>
      <w:r w:rsidR="000D003D">
        <w:rPr>
          <w:rFonts w:ascii="Times New Roman" w:hAnsi="Times New Roman"/>
          <w:sz w:val="24"/>
          <w:szCs w:val="24"/>
        </w:rPr>
        <w:t>de</w:t>
      </w:r>
      <w:r w:rsidRPr="00CF7A5E">
        <w:rPr>
          <w:rFonts w:ascii="Times New Roman" w:hAnsi="Times New Roman"/>
          <w:sz w:val="24"/>
          <w:szCs w:val="24"/>
        </w:rPr>
        <w:t xml:space="preserve"> o segmento dos excluídos </w:t>
      </w:r>
      <w:r w:rsidR="000D003D">
        <w:rPr>
          <w:rFonts w:ascii="Times New Roman" w:hAnsi="Times New Roman"/>
          <w:sz w:val="24"/>
          <w:szCs w:val="24"/>
        </w:rPr>
        <w:t>ser</w:t>
      </w:r>
      <w:r w:rsidR="000D003D" w:rsidRPr="00CF7A5E">
        <w:rPr>
          <w:rFonts w:ascii="Times New Roman" w:hAnsi="Times New Roman"/>
          <w:sz w:val="24"/>
          <w:szCs w:val="24"/>
        </w:rPr>
        <w:t xml:space="preserve"> </w:t>
      </w:r>
      <w:r w:rsidRPr="00CF7A5E">
        <w:rPr>
          <w:rFonts w:ascii="Times New Roman" w:hAnsi="Times New Roman"/>
          <w:sz w:val="24"/>
          <w:szCs w:val="24"/>
        </w:rPr>
        <w:t xml:space="preserve">composto por mulheres, </w:t>
      </w:r>
      <w:r w:rsidR="0020577A">
        <w:rPr>
          <w:rFonts w:ascii="Times New Roman" w:hAnsi="Times New Roman"/>
          <w:sz w:val="24"/>
          <w:szCs w:val="24"/>
        </w:rPr>
        <w:t xml:space="preserve">isso </w:t>
      </w:r>
      <w:r w:rsidRPr="00CF7A5E">
        <w:rPr>
          <w:rFonts w:ascii="Times New Roman" w:hAnsi="Times New Roman"/>
          <w:sz w:val="24"/>
          <w:szCs w:val="24"/>
        </w:rPr>
        <w:t>sequer foi cogitad</w:t>
      </w:r>
      <w:r w:rsidR="0020577A">
        <w:rPr>
          <w:rFonts w:ascii="Times New Roman" w:hAnsi="Times New Roman"/>
          <w:sz w:val="24"/>
          <w:szCs w:val="24"/>
        </w:rPr>
        <w:t>o</w:t>
      </w:r>
      <w:r w:rsidRPr="00CF7A5E">
        <w:rPr>
          <w:rFonts w:ascii="Times New Roman" w:hAnsi="Times New Roman"/>
          <w:sz w:val="24"/>
          <w:szCs w:val="24"/>
        </w:rPr>
        <w:t xml:space="preserve"> pela literatura.</w:t>
      </w:r>
    </w:p>
    <w:p w14:paraId="4CB157DC" w14:textId="4FB34729" w:rsidR="00CF7A5E" w:rsidRPr="00CF7A5E" w:rsidRDefault="00CF7A5E" w:rsidP="00437CCA">
      <w:pPr>
        <w:autoSpaceDE w:val="0"/>
        <w:autoSpaceDN w:val="0"/>
        <w:adjustRightInd w:val="0"/>
        <w:spacing w:before="120" w:after="120" w:line="360" w:lineRule="auto"/>
        <w:ind w:firstLine="720"/>
        <w:jc w:val="both"/>
        <w:rPr>
          <w:rFonts w:ascii="Times New Roman" w:hAnsi="Times New Roman"/>
          <w:sz w:val="24"/>
          <w:szCs w:val="24"/>
        </w:rPr>
      </w:pPr>
      <w:r w:rsidRPr="00CF7A5E">
        <w:rPr>
          <w:rFonts w:ascii="Times New Roman" w:hAnsi="Times New Roman"/>
          <w:sz w:val="24"/>
          <w:szCs w:val="24"/>
        </w:rPr>
        <w:t>Assim, antes mesmo de apresentar os dados que coligimos, cabe discutir porque essa possibilidade não foi considerada. A explicação passa pela orientação teórica dominante nos estudos sobre democratização, à ideia de que expansão do sufrágio seguiria linhas classistas. Neste modelo, a passagem do voto limitado ao universal tende a ser vist</w:t>
      </w:r>
      <w:r w:rsidR="002D436B">
        <w:rPr>
          <w:rFonts w:ascii="Times New Roman" w:hAnsi="Times New Roman"/>
          <w:sz w:val="24"/>
          <w:szCs w:val="24"/>
        </w:rPr>
        <w:t>a</w:t>
      </w:r>
      <w:r w:rsidRPr="00CF7A5E">
        <w:rPr>
          <w:rFonts w:ascii="Times New Roman" w:hAnsi="Times New Roman"/>
          <w:sz w:val="24"/>
          <w:szCs w:val="24"/>
        </w:rPr>
        <w:t xml:space="preserve"> como um processo de inclusão política das classes trabalhadoras. </w:t>
      </w:r>
    </w:p>
    <w:p w14:paraId="4A8477ED" w14:textId="0BE71503" w:rsidR="00CF7A5E" w:rsidRPr="00CF7A5E" w:rsidRDefault="00CF7A5E" w:rsidP="00437CCA">
      <w:pPr>
        <w:autoSpaceDE w:val="0"/>
        <w:autoSpaceDN w:val="0"/>
        <w:adjustRightInd w:val="0"/>
        <w:spacing w:before="120" w:after="120" w:line="360" w:lineRule="auto"/>
        <w:ind w:firstLine="720"/>
        <w:jc w:val="both"/>
        <w:rPr>
          <w:rFonts w:ascii="Times New Roman" w:hAnsi="Times New Roman"/>
          <w:sz w:val="24"/>
          <w:szCs w:val="24"/>
        </w:rPr>
      </w:pPr>
      <w:r w:rsidRPr="00CF7A5E">
        <w:rPr>
          <w:rFonts w:ascii="Times New Roman" w:hAnsi="Times New Roman"/>
          <w:sz w:val="24"/>
          <w:szCs w:val="24"/>
        </w:rPr>
        <w:t xml:space="preserve">O modelo clássico é dado pela Inglaterra, onde o voto censitário foi abolido por meio de reformas graduais e sucessivas até se atingir o voto universal. No Brasil, a educação funcionaria </w:t>
      </w:r>
      <w:r w:rsidRPr="00CF7A5E">
        <w:rPr>
          <w:rFonts w:ascii="Times New Roman" w:hAnsi="Times New Roman"/>
          <w:sz w:val="24"/>
          <w:szCs w:val="24"/>
        </w:rPr>
        <w:lastRenderedPageBreak/>
        <w:t xml:space="preserve">como o equivalente funcional da restrição baseada na renda. Como só a elite teria acesso à educação, a negação do direto de voto aos analfabetos implicaria restringir a participação política ao topo da pirâmide social.       </w:t>
      </w:r>
    </w:p>
    <w:p w14:paraId="56F9933E" w14:textId="318DECA4" w:rsidR="00CF7A5E" w:rsidRPr="00CF7A5E" w:rsidRDefault="00CF7A5E" w:rsidP="00437CCA">
      <w:pPr>
        <w:autoSpaceDE w:val="0"/>
        <w:autoSpaceDN w:val="0"/>
        <w:adjustRightInd w:val="0"/>
        <w:spacing w:before="120" w:after="120" w:line="360" w:lineRule="auto"/>
        <w:ind w:firstLine="720"/>
        <w:jc w:val="both"/>
        <w:rPr>
          <w:rFonts w:ascii="Times New Roman" w:hAnsi="Times New Roman"/>
          <w:sz w:val="24"/>
          <w:szCs w:val="24"/>
        </w:rPr>
      </w:pPr>
      <w:r w:rsidRPr="00CF7A5E">
        <w:rPr>
          <w:rFonts w:ascii="Times New Roman" w:hAnsi="Times New Roman"/>
          <w:sz w:val="24"/>
          <w:szCs w:val="24"/>
        </w:rPr>
        <w:t>A suposição de que os analfabetos seriam os excluídos do processo eleitoral atribui enorme poder ao texto constitucional. Na verdade, desconsidera questões próprias à prática eleitoral. O</w:t>
      </w:r>
      <w:r w:rsidR="000D003D">
        <w:rPr>
          <w:rFonts w:ascii="Times New Roman" w:hAnsi="Times New Roman"/>
          <w:sz w:val="24"/>
          <w:szCs w:val="24"/>
        </w:rPr>
        <w:t>corre que</w:t>
      </w:r>
      <w:r w:rsidRPr="00CF7A5E">
        <w:rPr>
          <w:rFonts w:ascii="Times New Roman" w:hAnsi="Times New Roman"/>
          <w:sz w:val="24"/>
          <w:szCs w:val="24"/>
        </w:rPr>
        <w:t xml:space="preserve"> </w:t>
      </w:r>
      <w:r w:rsidR="000D003D">
        <w:rPr>
          <w:rFonts w:ascii="Times New Roman" w:hAnsi="Times New Roman"/>
          <w:sz w:val="24"/>
          <w:szCs w:val="24"/>
        </w:rPr>
        <w:t xml:space="preserve">o </w:t>
      </w:r>
      <w:r w:rsidRPr="00CF7A5E">
        <w:rPr>
          <w:rFonts w:ascii="Times New Roman" w:hAnsi="Times New Roman"/>
          <w:sz w:val="24"/>
          <w:szCs w:val="24"/>
        </w:rPr>
        <w:t xml:space="preserve">essencial </w:t>
      </w:r>
      <w:r w:rsidR="000D003D">
        <w:rPr>
          <w:rFonts w:ascii="Times New Roman" w:hAnsi="Times New Roman"/>
          <w:sz w:val="24"/>
          <w:szCs w:val="24"/>
        </w:rPr>
        <w:t xml:space="preserve">pode </w:t>
      </w:r>
      <w:r w:rsidRPr="00CF7A5E">
        <w:rPr>
          <w:rFonts w:ascii="Times New Roman" w:hAnsi="Times New Roman"/>
          <w:sz w:val="24"/>
          <w:szCs w:val="24"/>
        </w:rPr>
        <w:t xml:space="preserve">não </w:t>
      </w:r>
      <w:r w:rsidR="000D003D">
        <w:rPr>
          <w:rFonts w:ascii="Times New Roman" w:hAnsi="Times New Roman"/>
          <w:sz w:val="24"/>
          <w:szCs w:val="24"/>
        </w:rPr>
        <w:t>ser</w:t>
      </w:r>
      <w:r w:rsidRPr="00CF7A5E">
        <w:rPr>
          <w:rFonts w:ascii="Times New Roman" w:hAnsi="Times New Roman"/>
          <w:sz w:val="24"/>
          <w:szCs w:val="24"/>
        </w:rPr>
        <w:t xml:space="preserve"> o mandamento constitucional</w:t>
      </w:r>
      <w:r w:rsidR="000D003D">
        <w:rPr>
          <w:rFonts w:ascii="Times New Roman" w:hAnsi="Times New Roman"/>
          <w:sz w:val="24"/>
          <w:szCs w:val="24"/>
        </w:rPr>
        <w:t>, mas</w:t>
      </w:r>
      <w:r w:rsidRPr="00CF7A5E">
        <w:rPr>
          <w:rFonts w:ascii="Times New Roman" w:hAnsi="Times New Roman"/>
          <w:sz w:val="24"/>
          <w:szCs w:val="24"/>
        </w:rPr>
        <w:t xml:space="preserve"> sim as normas que regulam o processo de qualificação dos eleitores</w:t>
      </w:r>
      <w:r w:rsidR="004C6DFE">
        <w:rPr>
          <w:rFonts w:ascii="Times New Roman" w:hAnsi="Times New Roman"/>
          <w:sz w:val="24"/>
          <w:szCs w:val="24"/>
        </w:rPr>
        <w:t xml:space="preserve">, isto é, as </w:t>
      </w:r>
      <w:r w:rsidRPr="00CF7A5E">
        <w:rPr>
          <w:rFonts w:ascii="Times New Roman" w:hAnsi="Times New Roman"/>
          <w:sz w:val="24"/>
          <w:szCs w:val="24"/>
        </w:rPr>
        <w:t>exigências práticas a serem enfrentadas para passar de cidadão a eleitor</w:t>
      </w:r>
      <w:r w:rsidR="000D003D">
        <w:rPr>
          <w:rFonts w:ascii="Times New Roman" w:hAnsi="Times New Roman"/>
          <w:sz w:val="24"/>
          <w:szCs w:val="24"/>
        </w:rPr>
        <w:t xml:space="preserve"> </w:t>
      </w:r>
      <w:r w:rsidR="004C6DFE">
        <w:rPr>
          <w:rFonts w:ascii="Times New Roman" w:hAnsi="Times New Roman"/>
          <w:sz w:val="24"/>
          <w:szCs w:val="24"/>
        </w:rPr>
        <w:t xml:space="preserve">é que devem ser levadas em conta. </w:t>
      </w:r>
      <w:r w:rsidRPr="00CF7A5E">
        <w:rPr>
          <w:rFonts w:ascii="Times New Roman" w:hAnsi="Times New Roman"/>
          <w:sz w:val="24"/>
          <w:szCs w:val="24"/>
        </w:rPr>
        <w:t xml:space="preserve"> </w:t>
      </w:r>
    </w:p>
    <w:p w14:paraId="3F928AB0" w14:textId="1178B0B3" w:rsidR="00CF7A5E" w:rsidRPr="00CF7A5E" w:rsidRDefault="00CF7A5E" w:rsidP="00437CCA">
      <w:pPr>
        <w:autoSpaceDE w:val="0"/>
        <w:autoSpaceDN w:val="0"/>
        <w:adjustRightInd w:val="0"/>
        <w:spacing w:before="120" w:after="120" w:line="360" w:lineRule="auto"/>
        <w:ind w:firstLine="720"/>
        <w:jc w:val="both"/>
        <w:rPr>
          <w:rFonts w:ascii="Times New Roman" w:hAnsi="Times New Roman"/>
          <w:sz w:val="24"/>
          <w:szCs w:val="24"/>
        </w:rPr>
      </w:pPr>
      <w:r w:rsidRPr="00CF7A5E">
        <w:rPr>
          <w:rFonts w:ascii="Times New Roman" w:hAnsi="Times New Roman"/>
          <w:sz w:val="24"/>
          <w:szCs w:val="24"/>
        </w:rPr>
        <w:t>Consulta à legislação eleitoral do período, ao Código Eleitoral de 1950, revela a ausência de qualquer tentativa ou esforço de operacionalizar a exclusão constitucional dos analfabetos. Para se alistar, o eleitor não tinha que apresentar documentos comprobatórios, como</w:t>
      </w:r>
      <w:r w:rsidR="006352AA">
        <w:rPr>
          <w:rFonts w:ascii="Times New Roman" w:hAnsi="Times New Roman"/>
          <w:sz w:val="24"/>
          <w:szCs w:val="24"/>
        </w:rPr>
        <w:t xml:space="preserve"> o </w:t>
      </w:r>
      <w:r w:rsidRPr="00CF7A5E">
        <w:rPr>
          <w:rFonts w:ascii="Times New Roman" w:hAnsi="Times New Roman"/>
          <w:sz w:val="24"/>
          <w:szCs w:val="24"/>
        </w:rPr>
        <w:t xml:space="preserve">atestado de frequência escolar ou diplomas; tampouco, era submetido a testes, como o preenchimento de questionário diante do juiz eleitoral. Tudo o que se exigia era a assinatura por próprio punho de alguns poucos documentos. Bastava, portanto, que o cidadão fosse capaz de assinar – desenhar, se dizia à época, seu nome para obter o direito de votar. </w:t>
      </w:r>
      <w:r w:rsidR="006352AA">
        <w:rPr>
          <w:rFonts w:ascii="Times New Roman" w:hAnsi="Times New Roman"/>
          <w:sz w:val="24"/>
          <w:szCs w:val="24"/>
        </w:rPr>
        <w:t>Adicionalmente, e</w:t>
      </w:r>
      <w:r w:rsidRPr="00CF7A5E">
        <w:rPr>
          <w:rFonts w:ascii="Times New Roman" w:hAnsi="Times New Roman"/>
          <w:sz w:val="24"/>
          <w:szCs w:val="24"/>
        </w:rPr>
        <w:t xml:space="preserve">ssa exigência mínima, mesmo ela, era facilmente contornada por meio do alistamento coletivo feito por cabos eleitorais. </w:t>
      </w:r>
      <w:r w:rsidR="006352AA">
        <w:rPr>
          <w:rFonts w:ascii="Times New Roman" w:hAnsi="Times New Roman"/>
          <w:sz w:val="24"/>
          <w:szCs w:val="24"/>
        </w:rPr>
        <w:t>Era</w:t>
      </w:r>
      <w:r w:rsidRPr="00CF7A5E">
        <w:rPr>
          <w:rFonts w:ascii="Times New Roman" w:hAnsi="Times New Roman"/>
          <w:sz w:val="24"/>
          <w:szCs w:val="24"/>
        </w:rPr>
        <w:t xml:space="preserve"> alfabetizado o eleitor que declarasse que sabia ler e escrever.</w:t>
      </w:r>
      <w:r w:rsidRPr="00CF7A5E">
        <w:rPr>
          <w:rStyle w:val="Refdenotaderodap"/>
          <w:rFonts w:ascii="Times New Roman" w:hAnsi="Times New Roman"/>
          <w:sz w:val="24"/>
          <w:szCs w:val="24"/>
        </w:rPr>
        <w:footnoteReference w:id="14"/>
      </w:r>
    </w:p>
    <w:p w14:paraId="73DF619E" w14:textId="77777777" w:rsidR="00CF7A5E" w:rsidRPr="00CF7A5E" w:rsidRDefault="00CF7A5E" w:rsidP="00437CCA">
      <w:pPr>
        <w:autoSpaceDE w:val="0"/>
        <w:autoSpaceDN w:val="0"/>
        <w:adjustRightInd w:val="0"/>
        <w:spacing w:before="120" w:after="120" w:line="360" w:lineRule="auto"/>
        <w:ind w:firstLine="720"/>
        <w:jc w:val="both"/>
        <w:rPr>
          <w:rFonts w:ascii="Times New Roman" w:hAnsi="Times New Roman"/>
          <w:sz w:val="24"/>
          <w:szCs w:val="24"/>
        </w:rPr>
      </w:pPr>
      <w:r w:rsidRPr="00CF7A5E">
        <w:rPr>
          <w:rFonts w:ascii="Times New Roman" w:hAnsi="Times New Roman"/>
          <w:sz w:val="24"/>
          <w:szCs w:val="24"/>
        </w:rPr>
        <w:t xml:space="preserve">Assim, o preceito constitucional não pode ser lido como autoaplicável, como se implicasse uma delimitação clara das fronteiras da cidadania. Deliberadamente, essas fronteiras eram porosas e ambíguas. Note-se que na ausência de regras claras, sequer era possível falar em fraude eleitoral. O ponto é: não havia uma definição legal, quer na legislação eleitoral, quer na civil, que pudesse ser invocada para barrar o alistamento de eleitores com base no critério educacional.  </w:t>
      </w:r>
    </w:p>
    <w:p w14:paraId="5BB0E8E0" w14:textId="694964D0" w:rsidR="00CF7A5E" w:rsidRPr="00CF7A5E" w:rsidRDefault="00CF7A5E" w:rsidP="00437CCA">
      <w:pPr>
        <w:autoSpaceDE w:val="0"/>
        <w:autoSpaceDN w:val="0"/>
        <w:adjustRightInd w:val="0"/>
        <w:spacing w:before="120" w:after="120" w:line="360" w:lineRule="auto"/>
        <w:ind w:firstLine="720"/>
        <w:jc w:val="both"/>
        <w:rPr>
          <w:rFonts w:ascii="Times New Roman" w:hAnsi="Times New Roman"/>
          <w:sz w:val="24"/>
          <w:szCs w:val="24"/>
        </w:rPr>
      </w:pPr>
      <w:r w:rsidRPr="00CF7A5E">
        <w:rPr>
          <w:rFonts w:ascii="Times New Roman" w:hAnsi="Times New Roman"/>
          <w:sz w:val="24"/>
          <w:szCs w:val="24"/>
        </w:rPr>
        <w:t>Como revelam os debates parlamentares da época, analfabetos eram mobilizados em grande número por agentes políticos (Limongi 2015). O próprio TSE, sob a liderança de seu presidente, Edgar</w:t>
      </w:r>
      <w:r w:rsidR="004C6DFE">
        <w:rPr>
          <w:rFonts w:ascii="Times New Roman" w:hAnsi="Times New Roman"/>
          <w:sz w:val="24"/>
          <w:szCs w:val="24"/>
        </w:rPr>
        <w:t>d</w:t>
      </w:r>
      <w:r w:rsidRPr="00CF7A5E">
        <w:rPr>
          <w:rFonts w:ascii="Times New Roman" w:hAnsi="Times New Roman"/>
          <w:sz w:val="24"/>
          <w:szCs w:val="24"/>
        </w:rPr>
        <w:t xml:space="preserve"> Costa, produziu documentos sem conta para denunciar que boa parte dos eleitores não tinha a qualificação mínima para fazer escolhas eleitorais de forma consciente ou independente.  As páginas dos Boletins Eleitorais estão repletas de estatísticas mostrando que, considerando dados disponibilizados pelo Instituto Brasileiro de Geografia e </w:t>
      </w:r>
      <w:proofErr w:type="spellStart"/>
      <w:r w:rsidRPr="00CF7A5E">
        <w:rPr>
          <w:rFonts w:ascii="Times New Roman" w:hAnsi="Times New Roman"/>
          <w:sz w:val="24"/>
          <w:szCs w:val="24"/>
        </w:rPr>
        <w:t>Estatática</w:t>
      </w:r>
      <w:proofErr w:type="spellEnd"/>
      <w:r w:rsidRPr="00CF7A5E">
        <w:rPr>
          <w:rFonts w:ascii="Times New Roman" w:hAnsi="Times New Roman"/>
          <w:sz w:val="24"/>
          <w:szCs w:val="24"/>
        </w:rPr>
        <w:t xml:space="preserve"> (IBGE), o </w:t>
      </w:r>
      <w:r w:rsidRPr="00CF7A5E">
        <w:rPr>
          <w:rFonts w:ascii="Times New Roman" w:hAnsi="Times New Roman"/>
          <w:sz w:val="24"/>
          <w:szCs w:val="24"/>
        </w:rPr>
        <w:lastRenderedPageBreak/>
        <w:t>eleitorado de diversos estados excedia em muito o eleitorado potencial, isto é, o de adultos alfabetizados</w:t>
      </w:r>
      <w:r w:rsidRPr="00CF7A5E">
        <w:rPr>
          <w:rStyle w:val="Refdenotaderodap"/>
          <w:rFonts w:ascii="Times New Roman" w:hAnsi="Times New Roman"/>
          <w:sz w:val="24"/>
          <w:szCs w:val="24"/>
        </w:rPr>
        <w:footnoteReference w:id="15"/>
      </w:r>
      <w:r w:rsidRPr="00CF7A5E">
        <w:rPr>
          <w:rFonts w:ascii="Times New Roman" w:hAnsi="Times New Roman"/>
          <w:sz w:val="24"/>
          <w:szCs w:val="24"/>
        </w:rPr>
        <w:t xml:space="preserve">. De acordo com os dados compilados por Limongi, </w:t>
      </w:r>
      <w:proofErr w:type="spellStart"/>
      <w:r w:rsidRPr="00CF7A5E">
        <w:rPr>
          <w:rFonts w:ascii="Times New Roman" w:hAnsi="Times New Roman"/>
          <w:sz w:val="24"/>
          <w:szCs w:val="24"/>
        </w:rPr>
        <w:t>Cheibub</w:t>
      </w:r>
      <w:proofErr w:type="spellEnd"/>
      <w:r w:rsidRPr="00CF7A5E">
        <w:rPr>
          <w:rFonts w:ascii="Times New Roman" w:hAnsi="Times New Roman"/>
          <w:sz w:val="24"/>
          <w:szCs w:val="24"/>
        </w:rPr>
        <w:t xml:space="preserve"> e Figueiredo (2015), em 1950, o contingente de alistados superava o eleitorado potencial (adultos alfabetizados) em 10 das 25 unidades da federação. Em 1960, são 15 as unidades nessa condição. </w:t>
      </w:r>
    </w:p>
    <w:p w14:paraId="415360EF" w14:textId="6D1C7138" w:rsidR="00761156" w:rsidRDefault="00761156" w:rsidP="00FB7075">
      <w:pPr>
        <w:autoSpaceDE w:val="0"/>
        <w:autoSpaceDN w:val="0"/>
        <w:adjustRightInd w:val="0"/>
        <w:spacing w:before="120" w:after="120" w:line="360" w:lineRule="auto"/>
        <w:ind w:firstLine="720"/>
        <w:jc w:val="both"/>
        <w:rPr>
          <w:rFonts w:ascii="Times New Roman" w:hAnsi="Times New Roman"/>
          <w:sz w:val="24"/>
          <w:szCs w:val="24"/>
        </w:rPr>
      </w:pPr>
      <w:r>
        <w:rPr>
          <w:rFonts w:ascii="Times New Roman" w:hAnsi="Times New Roman"/>
          <w:sz w:val="24"/>
          <w:szCs w:val="24"/>
        </w:rPr>
        <w:t xml:space="preserve">No entanto, </w:t>
      </w:r>
      <w:r w:rsidR="00CF7A5E" w:rsidRPr="00CF7A5E">
        <w:rPr>
          <w:rFonts w:ascii="Times New Roman" w:hAnsi="Times New Roman"/>
          <w:sz w:val="24"/>
          <w:szCs w:val="24"/>
        </w:rPr>
        <w:t xml:space="preserve">Edgard Costa e o TSE não estavam atentos apenas ao alistamento de eleitores sem educação formal. As taxas de alistamento entre as mulheres também estavam no radar </w:t>
      </w:r>
      <w:r>
        <w:rPr>
          <w:rFonts w:ascii="Times New Roman" w:hAnsi="Times New Roman"/>
          <w:sz w:val="24"/>
          <w:szCs w:val="24"/>
        </w:rPr>
        <w:t>d</w:t>
      </w:r>
      <w:r w:rsidR="00CF7A5E" w:rsidRPr="00CF7A5E">
        <w:rPr>
          <w:rFonts w:ascii="Times New Roman" w:hAnsi="Times New Roman"/>
          <w:sz w:val="24"/>
          <w:szCs w:val="24"/>
        </w:rPr>
        <w:t>as autoridades eleitorais</w:t>
      </w:r>
      <w:r w:rsidR="002414D1">
        <w:rPr>
          <w:rFonts w:ascii="Times New Roman" w:hAnsi="Times New Roman"/>
          <w:sz w:val="24"/>
          <w:szCs w:val="24"/>
        </w:rPr>
        <w:t xml:space="preserve"> e, por alguma razão, o </w:t>
      </w:r>
      <w:r w:rsidR="00CF7A5E" w:rsidRPr="00CF7A5E">
        <w:rPr>
          <w:rFonts w:ascii="Times New Roman" w:hAnsi="Times New Roman"/>
          <w:sz w:val="24"/>
          <w:szCs w:val="24"/>
        </w:rPr>
        <w:t>TSE</w:t>
      </w:r>
      <w:r w:rsidR="002414D1">
        <w:rPr>
          <w:rFonts w:ascii="Times New Roman" w:hAnsi="Times New Roman"/>
          <w:sz w:val="24"/>
          <w:szCs w:val="24"/>
        </w:rPr>
        <w:t xml:space="preserve"> </w:t>
      </w:r>
      <w:r w:rsidR="00CF7A5E" w:rsidRPr="00CF7A5E">
        <w:rPr>
          <w:rFonts w:ascii="Times New Roman" w:hAnsi="Times New Roman"/>
          <w:sz w:val="24"/>
          <w:szCs w:val="24"/>
        </w:rPr>
        <w:t xml:space="preserve">produziu </w:t>
      </w:r>
      <w:r w:rsidR="002414D1">
        <w:rPr>
          <w:rFonts w:ascii="Times New Roman" w:hAnsi="Times New Roman"/>
          <w:sz w:val="24"/>
          <w:szCs w:val="24"/>
        </w:rPr>
        <w:t>e deu publicidade às</w:t>
      </w:r>
      <w:r w:rsidR="00CF7A5E" w:rsidRPr="00CF7A5E">
        <w:rPr>
          <w:rFonts w:ascii="Times New Roman" w:hAnsi="Times New Roman"/>
          <w:sz w:val="24"/>
          <w:szCs w:val="24"/>
        </w:rPr>
        <w:t xml:space="preserve"> figuras que reproduzimos</w:t>
      </w:r>
      <w:r>
        <w:rPr>
          <w:rFonts w:ascii="Times New Roman" w:hAnsi="Times New Roman"/>
          <w:sz w:val="24"/>
          <w:szCs w:val="24"/>
        </w:rPr>
        <w:t xml:space="preserve">, </w:t>
      </w:r>
      <w:r w:rsidR="003A4FD8">
        <w:rPr>
          <w:rFonts w:ascii="Times New Roman" w:hAnsi="Times New Roman"/>
          <w:sz w:val="24"/>
          <w:szCs w:val="24"/>
        </w:rPr>
        <w:t>compilada</w:t>
      </w:r>
      <w:r>
        <w:rPr>
          <w:rFonts w:ascii="Times New Roman" w:hAnsi="Times New Roman"/>
          <w:sz w:val="24"/>
          <w:szCs w:val="24"/>
        </w:rPr>
        <w:t>s em Figura 1</w:t>
      </w:r>
      <w:r w:rsidR="002414D1">
        <w:rPr>
          <w:rStyle w:val="Refdenotaderodap"/>
          <w:rFonts w:ascii="Times New Roman" w:hAnsi="Times New Roman"/>
          <w:sz w:val="24"/>
          <w:szCs w:val="24"/>
        </w:rPr>
        <w:footnoteReference w:id="16"/>
      </w:r>
      <w:r w:rsidR="00CF7A5E" w:rsidRPr="00CF7A5E">
        <w:rPr>
          <w:rFonts w:ascii="Times New Roman" w:hAnsi="Times New Roman"/>
          <w:sz w:val="24"/>
          <w:szCs w:val="24"/>
        </w:rPr>
        <w:t xml:space="preserve">. </w:t>
      </w:r>
      <w:r w:rsidR="003A4FD8">
        <w:rPr>
          <w:rFonts w:ascii="Times New Roman" w:hAnsi="Times New Roman"/>
          <w:sz w:val="24"/>
          <w:szCs w:val="24"/>
        </w:rPr>
        <w:t xml:space="preserve">Os </w:t>
      </w:r>
      <w:r w:rsidR="00CF7A5E" w:rsidRPr="00CF7A5E">
        <w:rPr>
          <w:rFonts w:ascii="Times New Roman" w:hAnsi="Times New Roman"/>
          <w:sz w:val="24"/>
          <w:szCs w:val="24"/>
        </w:rPr>
        <w:t>dados produzidos pelo TSE, no período, indicam</w:t>
      </w:r>
      <w:r w:rsidR="003A4FD8">
        <w:rPr>
          <w:rFonts w:ascii="Times New Roman" w:hAnsi="Times New Roman"/>
          <w:sz w:val="24"/>
          <w:szCs w:val="24"/>
        </w:rPr>
        <w:t>, portanto,</w:t>
      </w:r>
      <w:r w:rsidR="00CF7A5E" w:rsidRPr="00CF7A5E">
        <w:rPr>
          <w:rFonts w:ascii="Times New Roman" w:hAnsi="Times New Roman"/>
          <w:sz w:val="24"/>
          <w:szCs w:val="24"/>
        </w:rPr>
        <w:t xml:space="preserve"> de forma clara e incontroversa que analfabetos se alistavam em grande número, enquanto mulheres deixavam de fazê-lo também em números significativos. Inspeção visual das </w:t>
      </w:r>
      <w:r>
        <w:rPr>
          <w:rFonts w:ascii="Times New Roman" w:hAnsi="Times New Roman"/>
          <w:sz w:val="24"/>
          <w:szCs w:val="24"/>
        </w:rPr>
        <w:t>9</w:t>
      </w:r>
      <w:r w:rsidR="00CF7A5E" w:rsidRPr="00CF7A5E">
        <w:rPr>
          <w:rFonts w:ascii="Times New Roman" w:hAnsi="Times New Roman"/>
          <w:sz w:val="24"/>
          <w:szCs w:val="24"/>
        </w:rPr>
        <w:t xml:space="preserve"> figuras encontradas nas páginas dos Boletins Eleitorais indicam que as mulheres representavam algo como um terço do eleitorado alistado</w:t>
      </w:r>
      <w:r>
        <w:rPr>
          <w:rFonts w:ascii="Times New Roman" w:hAnsi="Times New Roman"/>
          <w:sz w:val="24"/>
          <w:szCs w:val="24"/>
        </w:rPr>
        <w:t>, com exceção a Sergipe, 1953.</w:t>
      </w:r>
    </w:p>
    <w:p w14:paraId="617CB55E" w14:textId="77777777" w:rsidR="00876235" w:rsidRDefault="00876235" w:rsidP="00FB7075">
      <w:pPr>
        <w:autoSpaceDE w:val="0"/>
        <w:autoSpaceDN w:val="0"/>
        <w:adjustRightInd w:val="0"/>
        <w:spacing w:before="120" w:after="120" w:line="360" w:lineRule="auto"/>
        <w:ind w:firstLine="720"/>
        <w:jc w:val="both"/>
        <w:rPr>
          <w:rFonts w:ascii="Times New Roman" w:hAnsi="Times New Roman"/>
          <w:sz w:val="24"/>
          <w:szCs w:val="24"/>
        </w:rPr>
      </w:pPr>
    </w:p>
    <w:p w14:paraId="01B0F147" w14:textId="507A661D" w:rsidR="00BB73C2" w:rsidRPr="00BB73C2" w:rsidRDefault="00BB73C2" w:rsidP="003E724B">
      <w:pPr>
        <w:autoSpaceDE w:val="0"/>
        <w:autoSpaceDN w:val="0"/>
        <w:adjustRightInd w:val="0"/>
        <w:spacing w:after="0" w:line="360" w:lineRule="auto"/>
        <w:jc w:val="center"/>
        <w:rPr>
          <w:rFonts w:ascii="Times New Roman" w:hAnsi="Times New Roman"/>
          <w:b/>
          <w:sz w:val="24"/>
          <w:szCs w:val="24"/>
          <w:u w:val="single"/>
        </w:rPr>
      </w:pPr>
      <w:r w:rsidRPr="00BB73C2">
        <w:rPr>
          <w:rFonts w:ascii="Times New Roman" w:hAnsi="Times New Roman"/>
          <w:b/>
          <w:sz w:val="24"/>
          <w:szCs w:val="24"/>
          <w:u w:val="single"/>
        </w:rPr>
        <w:t>Figura 1:</w:t>
      </w:r>
    </w:p>
    <w:p w14:paraId="20FCEBF2" w14:textId="60EDFF10" w:rsidR="00CF7A5E" w:rsidRPr="00CF7A5E" w:rsidRDefault="00BB73C2" w:rsidP="003E724B">
      <w:pPr>
        <w:autoSpaceDE w:val="0"/>
        <w:autoSpaceDN w:val="0"/>
        <w:adjustRightInd w:val="0"/>
        <w:spacing w:after="0" w:line="360" w:lineRule="auto"/>
        <w:jc w:val="center"/>
        <w:rPr>
          <w:rFonts w:ascii="Times New Roman" w:hAnsi="Times New Roman"/>
          <w:sz w:val="24"/>
          <w:szCs w:val="24"/>
        </w:rPr>
      </w:pPr>
      <w:r w:rsidRPr="00BB73C2">
        <w:rPr>
          <w:rFonts w:ascii="Times New Roman" w:hAnsi="Times New Roman"/>
          <w:b/>
          <w:sz w:val="24"/>
          <w:szCs w:val="24"/>
          <w:u w:val="single"/>
        </w:rPr>
        <w:t>Eleitorado por Sexo</w:t>
      </w:r>
    </w:p>
    <w:tbl>
      <w:tblPr>
        <w:tblStyle w:val="Tabelacomgrade"/>
        <w:tblW w:w="9493" w:type="dxa"/>
        <w:jc w:val="center"/>
        <w:tblLook w:val="04A0" w:firstRow="1" w:lastRow="0" w:firstColumn="1" w:lastColumn="0" w:noHBand="0" w:noVBand="1"/>
      </w:tblPr>
      <w:tblGrid>
        <w:gridCol w:w="3086"/>
        <w:gridCol w:w="3146"/>
        <w:gridCol w:w="3261"/>
      </w:tblGrid>
      <w:tr w:rsidR="00F118BD" w14:paraId="509E04B8" w14:textId="77777777" w:rsidTr="00FB7075">
        <w:trPr>
          <w:jc w:val="center"/>
        </w:trPr>
        <w:tc>
          <w:tcPr>
            <w:tcW w:w="3086" w:type="dxa"/>
          </w:tcPr>
          <w:p w14:paraId="03F98248" w14:textId="314BE4E6" w:rsidR="00F118BD" w:rsidRPr="00F118BD" w:rsidRDefault="00F118BD" w:rsidP="00F118BD">
            <w:pPr>
              <w:autoSpaceDE w:val="0"/>
              <w:autoSpaceDN w:val="0"/>
              <w:adjustRightInd w:val="0"/>
              <w:spacing w:before="120" w:after="120" w:line="360" w:lineRule="auto"/>
              <w:jc w:val="center"/>
              <w:rPr>
                <w:rFonts w:ascii="Times New Roman" w:hAnsi="Times New Roman"/>
                <w:sz w:val="20"/>
                <w:szCs w:val="20"/>
              </w:rPr>
            </w:pPr>
            <w:r w:rsidRPr="00F118BD">
              <w:rPr>
                <w:rFonts w:ascii="Times New Roman" w:hAnsi="Times New Roman"/>
                <w:sz w:val="20"/>
                <w:szCs w:val="20"/>
              </w:rPr>
              <w:t>Rio Grande do Sul, 1952</w:t>
            </w:r>
          </w:p>
        </w:tc>
        <w:tc>
          <w:tcPr>
            <w:tcW w:w="3146" w:type="dxa"/>
          </w:tcPr>
          <w:p w14:paraId="1607C9B1" w14:textId="13515B9D" w:rsidR="00F118BD" w:rsidRPr="00F118BD" w:rsidRDefault="00F118BD" w:rsidP="00F118BD">
            <w:pPr>
              <w:autoSpaceDE w:val="0"/>
              <w:autoSpaceDN w:val="0"/>
              <w:adjustRightInd w:val="0"/>
              <w:spacing w:before="120" w:after="120" w:line="360" w:lineRule="auto"/>
              <w:jc w:val="center"/>
              <w:rPr>
                <w:rFonts w:ascii="Times New Roman" w:hAnsi="Times New Roman"/>
                <w:sz w:val="20"/>
                <w:szCs w:val="20"/>
              </w:rPr>
            </w:pPr>
            <w:r w:rsidRPr="00F118BD">
              <w:rPr>
                <w:rFonts w:ascii="Times New Roman" w:hAnsi="Times New Roman"/>
                <w:sz w:val="20"/>
                <w:szCs w:val="20"/>
              </w:rPr>
              <w:t>São Paulo, 1952</w:t>
            </w:r>
          </w:p>
        </w:tc>
        <w:tc>
          <w:tcPr>
            <w:tcW w:w="3261" w:type="dxa"/>
          </w:tcPr>
          <w:p w14:paraId="43D1545B" w14:textId="4948B045" w:rsidR="00F118BD" w:rsidRPr="00F118BD" w:rsidRDefault="00F118BD" w:rsidP="00F118BD">
            <w:pPr>
              <w:autoSpaceDE w:val="0"/>
              <w:autoSpaceDN w:val="0"/>
              <w:adjustRightInd w:val="0"/>
              <w:spacing w:before="120" w:after="120" w:line="360" w:lineRule="auto"/>
              <w:jc w:val="center"/>
              <w:rPr>
                <w:rFonts w:ascii="Times New Roman" w:hAnsi="Times New Roman"/>
                <w:sz w:val="20"/>
                <w:szCs w:val="20"/>
              </w:rPr>
            </w:pPr>
            <w:r w:rsidRPr="00F118BD">
              <w:rPr>
                <w:rFonts w:ascii="Times New Roman" w:hAnsi="Times New Roman"/>
                <w:sz w:val="20"/>
                <w:szCs w:val="20"/>
              </w:rPr>
              <w:t>Piauí, 1952</w:t>
            </w:r>
          </w:p>
        </w:tc>
      </w:tr>
      <w:tr w:rsidR="00E4206D" w14:paraId="27F7D2CA" w14:textId="77777777" w:rsidTr="00FB7075">
        <w:trPr>
          <w:jc w:val="center"/>
        </w:trPr>
        <w:tc>
          <w:tcPr>
            <w:tcW w:w="3086" w:type="dxa"/>
          </w:tcPr>
          <w:p w14:paraId="57FE6254" w14:textId="41B80294" w:rsidR="00DF17D3" w:rsidRDefault="00DF17D3" w:rsidP="00F118BD">
            <w:pPr>
              <w:autoSpaceDE w:val="0"/>
              <w:autoSpaceDN w:val="0"/>
              <w:adjustRightInd w:val="0"/>
              <w:spacing w:before="120" w:after="120" w:line="360" w:lineRule="auto"/>
              <w:jc w:val="center"/>
              <w:rPr>
                <w:rFonts w:ascii="Times New Roman" w:hAnsi="Times New Roman"/>
                <w:sz w:val="24"/>
                <w:szCs w:val="24"/>
              </w:rPr>
            </w:pPr>
            <w:r w:rsidRPr="00DF17D3">
              <w:rPr>
                <w:rFonts w:ascii="Times New Roman" w:hAnsi="Times New Roman"/>
                <w:noProof/>
                <w:sz w:val="24"/>
                <w:szCs w:val="24"/>
                <w:lang w:eastAsia="pt-BR"/>
              </w:rPr>
              <w:drawing>
                <wp:inline distT="0" distB="0" distL="0" distR="0" wp14:anchorId="4B47C0B5" wp14:editId="79A1882D">
                  <wp:extent cx="1594485" cy="1731877"/>
                  <wp:effectExtent l="0" t="0" r="571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633108" cy="1773828"/>
                          </a:xfrm>
                          <a:prstGeom prst="rect">
                            <a:avLst/>
                          </a:prstGeom>
                        </pic:spPr>
                      </pic:pic>
                    </a:graphicData>
                  </a:graphic>
                </wp:inline>
              </w:drawing>
            </w:r>
          </w:p>
        </w:tc>
        <w:tc>
          <w:tcPr>
            <w:tcW w:w="3146" w:type="dxa"/>
          </w:tcPr>
          <w:p w14:paraId="550F1DE9" w14:textId="77FC22A1" w:rsidR="00DF17D3" w:rsidRDefault="00DF17D3" w:rsidP="00F118BD">
            <w:pPr>
              <w:autoSpaceDE w:val="0"/>
              <w:autoSpaceDN w:val="0"/>
              <w:adjustRightInd w:val="0"/>
              <w:spacing w:before="120" w:after="120" w:line="360" w:lineRule="auto"/>
              <w:jc w:val="center"/>
              <w:rPr>
                <w:rFonts w:ascii="Times New Roman" w:hAnsi="Times New Roman"/>
                <w:sz w:val="24"/>
                <w:szCs w:val="24"/>
              </w:rPr>
            </w:pPr>
            <w:r w:rsidRPr="00DF17D3">
              <w:rPr>
                <w:rFonts w:ascii="Times New Roman" w:hAnsi="Times New Roman"/>
                <w:noProof/>
                <w:sz w:val="24"/>
                <w:szCs w:val="24"/>
                <w:lang w:eastAsia="pt-BR"/>
              </w:rPr>
              <w:drawing>
                <wp:inline distT="0" distB="0" distL="0" distR="0" wp14:anchorId="1EC96FFA" wp14:editId="1091B449">
                  <wp:extent cx="1852886" cy="1527437"/>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869518" cy="1541148"/>
                          </a:xfrm>
                          <a:prstGeom prst="rect">
                            <a:avLst/>
                          </a:prstGeom>
                        </pic:spPr>
                      </pic:pic>
                    </a:graphicData>
                  </a:graphic>
                </wp:inline>
              </w:drawing>
            </w:r>
          </w:p>
        </w:tc>
        <w:tc>
          <w:tcPr>
            <w:tcW w:w="3261" w:type="dxa"/>
          </w:tcPr>
          <w:p w14:paraId="3FFB54FA" w14:textId="653583B7" w:rsidR="00DF17D3" w:rsidRDefault="00F118BD" w:rsidP="00F118BD">
            <w:pPr>
              <w:autoSpaceDE w:val="0"/>
              <w:autoSpaceDN w:val="0"/>
              <w:adjustRightInd w:val="0"/>
              <w:spacing w:before="120" w:after="120" w:line="360" w:lineRule="auto"/>
              <w:jc w:val="center"/>
              <w:rPr>
                <w:rFonts w:ascii="Times New Roman" w:hAnsi="Times New Roman"/>
                <w:sz w:val="24"/>
                <w:szCs w:val="24"/>
              </w:rPr>
            </w:pPr>
            <w:r w:rsidRPr="00F118BD">
              <w:rPr>
                <w:rFonts w:ascii="Times New Roman" w:hAnsi="Times New Roman"/>
                <w:noProof/>
                <w:sz w:val="24"/>
                <w:szCs w:val="24"/>
                <w:lang w:eastAsia="pt-BR"/>
              </w:rPr>
              <w:drawing>
                <wp:inline distT="0" distB="0" distL="0" distR="0" wp14:anchorId="510AE3FD" wp14:editId="6CA18CB1">
                  <wp:extent cx="1196060" cy="1737136"/>
                  <wp:effectExtent l="0" t="0" r="0" b="31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257251" cy="1826009"/>
                          </a:xfrm>
                          <a:prstGeom prst="rect">
                            <a:avLst/>
                          </a:prstGeom>
                        </pic:spPr>
                      </pic:pic>
                    </a:graphicData>
                  </a:graphic>
                </wp:inline>
              </w:drawing>
            </w:r>
          </w:p>
        </w:tc>
      </w:tr>
      <w:tr w:rsidR="00E4206D" w14:paraId="191D7F7B" w14:textId="77777777" w:rsidTr="00FB7075">
        <w:trPr>
          <w:jc w:val="center"/>
        </w:trPr>
        <w:tc>
          <w:tcPr>
            <w:tcW w:w="3086" w:type="dxa"/>
          </w:tcPr>
          <w:p w14:paraId="3BDA68AB" w14:textId="39581D1B" w:rsidR="00F118BD" w:rsidRPr="00F118BD" w:rsidRDefault="00F118BD" w:rsidP="00F118BD">
            <w:pPr>
              <w:autoSpaceDE w:val="0"/>
              <w:autoSpaceDN w:val="0"/>
              <w:adjustRightInd w:val="0"/>
              <w:spacing w:before="120" w:after="120" w:line="360" w:lineRule="auto"/>
              <w:jc w:val="center"/>
              <w:rPr>
                <w:rFonts w:ascii="Times New Roman" w:hAnsi="Times New Roman"/>
                <w:sz w:val="20"/>
                <w:szCs w:val="20"/>
              </w:rPr>
            </w:pPr>
            <w:r w:rsidRPr="00F118BD">
              <w:rPr>
                <w:rFonts w:ascii="Times New Roman" w:hAnsi="Times New Roman"/>
                <w:sz w:val="20"/>
                <w:szCs w:val="20"/>
              </w:rPr>
              <w:t>Alagoas, 1953</w:t>
            </w:r>
          </w:p>
        </w:tc>
        <w:tc>
          <w:tcPr>
            <w:tcW w:w="3146" w:type="dxa"/>
          </w:tcPr>
          <w:p w14:paraId="44EE4721" w14:textId="1780ECF4" w:rsidR="00F118BD" w:rsidRPr="00F118BD" w:rsidRDefault="00F118BD" w:rsidP="00F118BD">
            <w:pPr>
              <w:autoSpaceDE w:val="0"/>
              <w:autoSpaceDN w:val="0"/>
              <w:adjustRightInd w:val="0"/>
              <w:spacing w:before="120" w:after="120" w:line="360" w:lineRule="auto"/>
              <w:jc w:val="center"/>
              <w:rPr>
                <w:rFonts w:ascii="Times New Roman" w:hAnsi="Times New Roman"/>
                <w:sz w:val="20"/>
                <w:szCs w:val="20"/>
              </w:rPr>
            </w:pPr>
            <w:r w:rsidRPr="00F118BD">
              <w:rPr>
                <w:rFonts w:ascii="Times New Roman" w:hAnsi="Times New Roman"/>
                <w:sz w:val="20"/>
                <w:szCs w:val="20"/>
              </w:rPr>
              <w:t>Espírito Santo, 1953</w:t>
            </w:r>
          </w:p>
        </w:tc>
        <w:tc>
          <w:tcPr>
            <w:tcW w:w="3261" w:type="dxa"/>
          </w:tcPr>
          <w:p w14:paraId="042BA31F" w14:textId="3AF4D706" w:rsidR="00F118BD" w:rsidRPr="00F118BD" w:rsidRDefault="00F118BD" w:rsidP="00F118BD">
            <w:pPr>
              <w:autoSpaceDE w:val="0"/>
              <w:autoSpaceDN w:val="0"/>
              <w:adjustRightInd w:val="0"/>
              <w:spacing w:before="120" w:after="120" w:line="360" w:lineRule="auto"/>
              <w:jc w:val="center"/>
              <w:rPr>
                <w:rFonts w:ascii="Times New Roman" w:hAnsi="Times New Roman"/>
                <w:sz w:val="20"/>
                <w:szCs w:val="20"/>
              </w:rPr>
            </w:pPr>
            <w:r w:rsidRPr="00F118BD">
              <w:rPr>
                <w:rFonts w:ascii="Times New Roman" w:hAnsi="Times New Roman"/>
                <w:sz w:val="20"/>
                <w:szCs w:val="20"/>
              </w:rPr>
              <w:t>Mato Grosso, 1953</w:t>
            </w:r>
          </w:p>
        </w:tc>
      </w:tr>
      <w:tr w:rsidR="00E4206D" w14:paraId="1423E373" w14:textId="77777777" w:rsidTr="00FB7075">
        <w:trPr>
          <w:jc w:val="center"/>
        </w:trPr>
        <w:tc>
          <w:tcPr>
            <w:tcW w:w="3086" w:type="dxa"/>
          </w:tcPr>
          <w:p w14:paraId="695E4C4C" w14:textId="196068A0" w:rsidR="00DF17D3" w:rsidRDefault="00F118BD" w:rsidP="00F118BD">
            <w:pPr>
              <w:autoSpaceDE w:val="0"/>
              <w:autoSpaceDN w:val="0"/>
              <w:adjustRightInd w:val="0"/>
              <w:spacing w:before="120" w:after="120" w:line="360" w:lineRule="auto"/>
              <w:jc w:val="center"/>
              <w:rPr>
                <w:rFonts w:ascii="Times New Roman" w:hAnsi="Times New Roman"/>
                <w:sz w:val="24"/>
                <w:szCs w:val="24"/>
              </w:rPr>
            </w:pPr>
            <w:r w:rsidRPr="00DF17D3">
              <w:rPr>
                <w:rFonts w:ascii="Times New Roman" w:hAnsi="Times New Roman"/>
                <w:noProof/>
                <w:sz w:val="24"/>
                <w:szCs w:val="24"/>
                <w:lang w:eastAsia="pt-BR"/>
              </w:rPr>
              <w:lastRenderedPageBreak/>
              <w:drawing>
                <wp:inline distT="0" distB="0" distL="0" distR="0" wp14:anchorId="229A84D0" wp14:editId="164150A7">
                  <wp:extent cx="1823025" cy="1382233"/>
                  <wp:effectExtent l="0" t="0" r="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909803" cy="1448029"/>
                          </a:xfrm>
                          <a:prstGeom prst="rect">
                            <a:avLst/>
                          </a:prstGeom>
                        </pic:spPr>
                      </pic:pic>
                    </a:graphicData>
                  </a:graphic>
                </wp:inline>
              </w:drawing>
            </w:r>
          </w:p>
        </w:tc>
        <w:tc>
          <w:tcPr>
            <w:tcW w:w="3146" w:type="dxa"/>
          </w:tcPr>
          <w:p w14:paraId="61A1F34C" w14:textId="20A605A5" w:rsidR="00DF17D3" w:rsidRDefault="00F118BD" w:rsidP="00F118BD">
            <w:pPr>
              <w:autoSpaceDE w:val="0"/>
              <w:autoSpaceDN w:val="0"/>
              <w:adjustRightInd w:val="0"/>
              <w:spacing w:before="120" w:after="120" w:line="360" w:lineRule="auto"/>
              <w:jc w:val="center"/>
              <w:rPr>
                <w:rFonts w:ascii="Times New Roman" w:hAnsi="Times New Roman"/>
                <w:sz w:val="24"/>
                <w:szCs w:val="24"/>
              </w:rPr>
            </w:pPr>
            <w:r w:rsidRPr="00F118BD">
              <w:rPr>
                <w:rFonts w:ascii="Times New Roman" w:hAnsi="Times New Roman"/>
                <w:noProof/>
                <w:sz w:val="24"/>
                <w:szCs w:val="24"/>
                <w:lang w:eastAsia="pt-BR"/>
              </w:rPr>
              <w:drawing>
                <wp:inline distT="0" distB="0" distL="0" distR="0" wp14:anchorId="1C334E28" wp14:editId="0DDCDEC9">
                  <wp:extent cx="1406284" cy="1927274"/>
                  <wp:effectExtent l="0" t="0" r="381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424236" cy="1951877"/>
                          </a:xfrm>
                          <a:prstGeom prst="rect">
                            <a:avLst/>
                          </a:prstGeom>
                        </pic:spPr>
                      </pic:pic>
                    </a:graphicData>
                  </a:graphic>
                </wp:inline>
              </w:drawing>
            </w:r>
          </w:p>
        </w:tc>
        <w:tc>
          <w:tcPr>
            <w:tcW w:w="3261" w:type="dxa"/>
          </w:tcPr>
          <w:p w14:paraId="1CFF95D6" w14:textId="7CCA777B" w:rsidR="00DF17D3" w:rsidRDefault="00F118BD" w:rsidP="00F118BD">
            <w:pPr>
              <w:autoSpaceDE w:val="0"/>
              <w:autoSpaceDN w:val="0"/>
              <w:adjustRightInd w:val="0"/>
              <w:spacing w:before="120" w:after="120" w:line="360" w:lineRule="auto"/>
              <w:jc w:val="center"/>
              <w:rPr>
                <w:rFonts w:ascii="Times New Roman" w:hAnsi="Times New Roman"/>
                <w:sz w:val="24"/>
                <w:szCs w:val="24"/>
              </w:rPr>
            </w:pPr>
            <w:r w:rsidRPr="00F118BD">
              <w:rPr>
                <w:rFonts w:ascii="Times New Roman" w:hAnsi="Times New Roman"/>
                <w:noProof/>
                <w:sz w:val="24"/>
                <w:szCs w:val="24"/>
                <w:lang w:eastAsia="pt-BR"/>
              </w:rPr>
              <w:drawing>
                <wp:inline distT="0" distB="0" distL="0" distR="0" wp14:anchorId="7E56A8D5" wp14:editId="613548F3">
                  <wp:extent cx="1187401" cy="179413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221044" cy="1844963"/>
                          </a:xfrm>
                          <a:prstGeom prst="rect">
                            <a:avLst/>
                          </a:prstGeom>
                        </pic:spPr>
                      </pic:pic>
                    </a:graphicData>
                  </a:graphic>
                </wp:inline>
              </w:drawing>
            </w:r>
          </w:p>
        </w:tc>
      </w:tr>
      <w:tr w:rsidR="00F118BD" w14:paraId="225CF4DD" w14:textId="77777777" w:rsidTr="00FB7075">
        <w:trPr>
          <w:trHeight w:val="237"/>
          <w:jc w:val="center"/>
        </w:trPr>
        <w:tc>
          <w:tcPr>
            <w:tcW w:w="3086" w:type="dxa"/>
          </w:tcPr>
          <w:p w14:paraId="67D5C2F3" w14:textId="451EEAFC" w:rsidR="00F118BD" w:rsidRPr="00F118BD" w:rsidRDefault="00F118BD" w:rsidP="00F118BD">
            <w:pPr>
              <w:autoSpaceDE w:val="0"/>
              <w:autoSpaceDN w:val="0"/>
              <w:adjustRightInd w:val="0"/>
              <w:spacing w:before="120" w:after="120" w:line="360" w:lineRule="auto"/>
              <w:jc w:val="center"/>
              <w:rPr>
                <w:rFonts w:ascii="Times New Roman" w:hAnsi="Times New Roman"/>
                <w:sz w:val="20"/>
                <w:szCs w:val="20"/>
              </w:rPr>
            </w:pPr>
            <w:r w:rsidRPr="00F118BD">
              <w:rPr>
                <w:rFonts w:ascii="Times New Roman" w:hAnsi="Times New Roman"/>
                <w:sz w:val="20"/>
                <w:szCs w:val="20"/>
              </w:rPr>
              <w:t>Paraíba, 1953</w:t>
            </w:r>
          </w:p>
        </w:tc>
        <w:tc>
          <w:tcPr>
            <w:tcW w:w="3146" w:type="dxa"/>
          </w:tcPr>
          <w:p w14:paraId="0EA4D51F" w14:textId="23FC6B84" w:rsidR="00F118BD" w:rsidRPr="00F118BD" w:rsidRDefault="00F118BD" w:rsidP="00F118BD">
            <w:pPr>
              <w:autoSpaceDE w:val="0"/>
              <w:autoSpaceDN w:val="0"/>
              <w:adjustRightInd w:val="0"/>
              <w:spacing w:before="120" w:after="120" w:line="360" w:lineRule="auto"/>
              <w:jc w:val="center"/>
              <w:rPr>
                <w:rFonts w:ascii="Times New Roman" w:hAnsi="Times New Roman"/>
                <w:sz w:val="20"/>
                <w:szCs w:val="20"/>
              </w:rPr>
            </w:pPr>
            <w:r w:rsidRPr="00F118BD">
              <w:rPr>
                <w:rFonts w:ascii="Times New Roman" w:hAnsi="Times New Roman"/>
                <w:sz w:val="20"/>
                <w:szCs w:val="20"/>
              </w:rPr>
              <w:t>Paraná, 1953</w:t>
            </w:r>
          </w:p>
        </w:tc>
        <w:tc>
          <w:tcPr>
            <w:tcW w:w="3261" w:type="dxa"/>
          </w:tcPr>
          <w:p w14:paraId="6490CEDE" w14:textId="0922EF07" w:rsidR="00F118BD" w:rsidRPr="00F118BD" w:rsidRDefault="00F118BD" w:rsidP="00F118BD">
            <w:pPr>
              <w:autoSpaceDE w:val="0"/>
              <w:autoSpaceDN w:val="0"/>
              <w:adjustRightInd w:val="0"/>
              <w:spacing w:before="120" w:after="120" w:line="360" w:lineRule="auto"/>
              <w:jc w:val="center"/>
              <w:rPr>
                <w:rFonts w:ascii="Times New Roman" w:hAnsi="Times New Roman"/>
                <w:sz w:val="20"/>
                <w:szCs w:val="20"/>
              </w:rPr>
            </w:pPr>
            <w:r w:rsidRPr="00F118BD">
              <w:rPr>
                <w:rFonts w:ascii="Times New Roman" w:hAnsi="Times New Roman"/>
                <w:sz w:val="20"/>
                <w:szCs w:val="20"/>
              </w:rPr>
              <w:t>Sergipe, 1953</w:t>
            </w:r>
          </w:p>
        </w:tc>
      </w:tr>
      <w:tr w:rsidR="00E4206D" w14:paraId="3104A9C4" w14:textId="77777777" w:rsidTr="00FB7075">
        <w:trPr>
          <w:jc w:val="center"/>
        </w:trPr>
        <w:tc>
          <w:tcPr>
            <w:tcW w:w="3086" w:type="dxa"/>
          </w:tcPr>
          <w:p w14:paraId="3FD968CD" w14:textId="5742A165" w:rsidR="00DF17D3" w:rsidRDefault="00F118BD" w:rsidP="00F118BD">
            <w:pPr>
              <w:autoSpaceDE w:val="0"/>
              <w:autoSpaceDN w:val="0"/>
              <w:adjustRightInd w:val="0"/>
              <w:spacing w:before="120" w:after="120" w:line="360" w:lineRule="auto"/>
              <w:jc w:val="center"/>
              <w:rPr>
                <w:rFonts w:ascii="Times New Roman" w:hAnsi="Times New Roman"/>
                <w:sz w:val="24"/>
                <w:szCs w:val="24"/>
              </w:rPr>
            </w:pPr>
            <w:r w:rsidRPr="00F118BD">
              <w:rPr>
                <w:rFonts w:ascii="Times New Roman" w:hAnsi="Times New Roman"/>
                <w:noProof/>
                <w:sz w:val="24"/>
                <w:szCs w:val="24"/>
                <w:lang w:eastAsia="pt-BR"/>
              </w:rPr>
              <w:drawing>
                <wp:inline distT="0" distB="0" distL="0" distR="0" wp14:anchorId="323674F6" wp14:editId="7F80757E">
                  <wp:extent cx="1785871" cy="1455536"/>
                  <wp:effectExtent l="0" t="0" r="508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805273" cy="1471349"/>
                          </a:xfrm>
                          <a:prstGeom prst="rect">
                            <a:avLst/>
                          </a:prstGeom>
                        </pic:spPr>
                      </pic:pic>
                    </a:graphicData>
                  </a:graphic>
                </wp:inline>
              </w:drawing>
            </w:r>
          </w:p>
        </w:tc>
        <w:tc>
          <w:tcPr>
            <w:tcW w:w="3146" w:type="dxa"/>
          </w:tcPr>
          <w:p w14:paraId="129658E4" w14:textId="19347816" w:rsidR="00DF17D3" w:rsidRDefault="00F118BD" w:rsidP="00F118BD">
            <w:pPr>
              <w:autoSpaceDE w:val="0"/>
              <w:autoSpaceDN w:val="0"/>
              <w:adjustRightInd w:val="0"/>
              <w:spacing w:before="120" w:after="120" w:line="360" w:lineRule="auto"/>
              <w:jc w:val="center"/>
              <w:rPr>
                <w:rFonts w:ascii="Times New Roman" w:hAnsi="Times New Roman"/>
                <w:sz w:val="24"/>
                <w:szCs w:val="24"/>
              </w:rPr>
            </w:pPr>
            <w:r w:rsidRPr="00F118BD">
              <w:rPr>
                <w:rFonts w:ascii="Times New Roman" w:hAnsi="Times New Roman"/>
                <w:noProof/>
                <w:sz w:val="24"/>
                <w:szCs w:val="24"/>
                <w:lang w:eastAsia="pt-BR"/>
              </w:rPr>
              <w:drawing>
                <wp:inline distT="0" distB="0" distL="0" distR="0" wp14:anchorId="0CEF918D" wp14:editId="138E7F3D">
                  <wp:extent cx="1725541" cy="1648046"/>
                  <wp:effectExtent l="0" t="0" r="1905"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749847" cy="1671261"/>
                          </a:xfrm>
                          <a:prstGeom prst="rect">
                            <a:avLst/>
                          </a:prstGeom>
                        </pic:spPr>
                      </pic:pic>
                    </a:graphicData>
                  </a:graphic>
                </wp:inline>
              </w:drawing>
            </w:r>
          </w:p>
        </w:tc>
        <w:tc>
          <w:tcPr>
            <w:tcW w:w="3261" w:type="dxa"/>
          </w:tcPr>
          <w:p w14:paraId="2CDCE331" w14:textId="492CA86A" w:rsidR="00DF17D3" w:rsidRDefault="00F118BD" w:rsidP="00F118BD">
            <w:pPr>
              <w:autoSpaceDE w:val="0"/>
              <w:autoSpaceDN w:val="0"/>
              <w:adjustRightInd w:val="0"/>
              <w:spacing w:before="120" w:after="120" w:line="360" w:lineRule="auto"/>
              <w:jc w:val="center"/>
              <w:rPr>
                <w:rFonts w:ascii="Times New Roman" w:hAnsi="Times New Roman"/>
                <w:sz w:val="24"/>
                <w:szCs w:val="24"/>
              </w:rPr>
            </w:pPr>
            <w:r w:rsidRPr="00F118BD">
              <w:rPr>
                <w:rFonts w:ascii="Times New Roman" w:hAnsi="Times New Roman"/>
                <w:noProof/>
                <w:sz w:val="24"/>
                <w:szCs w:val="24"/>
                <w:lang w:eastAsia="pt-BR"/>
              </w:rPr>
              <w:drawing>
                <wp:inline distT="0" distB="0" distL="0" distR="0" wp14:anchorId="5145B848" wp14:editId="7294E2E9">
                  <wp:extent cx="1431560" cy="1913206"/>
                  <wp:effectExtent l="0" t="0" r="381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469785" cy="1964292"/>
                          </a:xfrm>
                          <a:prstGeom prst="rect">
                            <a:avLst/>
                          </a:prstGeom>
                        </pic:spPr>
                      </pic:pic>
                    </a:graphicData>
                  </a:graphic>
                </wp:inline>
              </w:drawing>
            </w:r>
          </w:p>
        </w:tc>
      </w:tr>
    </w:tbl>
    <w:p w14:paraId="773348F3" w14:textId="782D65A2" w:rsidR="000716C3" w:rsidRPr="000716C3" w:rsidRDefault="000716C3" w:rsidP="000716C3">
      <w:pPr>
        <w:autoSpaceDE w:val="0"/>
        <w:autoSpaceDN w:val="0"/>
        <w:adjustRightInd w:val="0"/>
        <w:spacing w:after="120" w:line="360" w:lineRule="auto"/>
        <w:jc w:val="both"/>
        <w:rPr>
          <w:rFonts w:ascii="Times New Roman" w:hAnsi="Times New Roman"/>
          <w:sz w:val="20"/>
          <w:szCs w:val="20"/>
        </w:rPr>
      </w:pPr>
      <w:r w:rsidRPr="000716C3">
        <w:rPr>
          <w:rFonts w:ascii="Times New Roman" w:hAnsi="Times New Roman"/>
          <w:sz w:val="20"/>
          <w:szCs w:val="20"/>
        </w:rPr>
        <w:t xml:space="preserve">Fonte: Boletim Eleitoral, Ano </w:t>
      </w:r>
      <w:proofErr w:type="gramStart"/>
      <w:r w:rsidRPr="000716C3">
        <w:rPr>
          <w:rFonts w:ascii="Times New Roman" w:hAnsi="Times New Roman"/>
          <w:sz w:val="20"/>
          <w:szCs w:val="20"/>
        </w:rPr>
        <w:t>3</w:t>
      </w:r>
      <w:proofErr w:type="gramEnd"/>
      <w:r w:rsidRPr="000716C3">
        <w:rPr>
          <w:rFonts w:ascii="Times New Roman" w:hAnsi="Times New Roman"/>
          <w:sz w:val="20"/>
          <w:szCs w:val="20"/>
        </w:rPr>
        <w:t>, No 26, 27, 28, 29, 30.</w:t>
      </w:r>
    </w:p>
    <w:p w14:paraId="5B34CBB1" w14:textId="77777777" w:rsidR="003A4FD8" w:rsidRDefault="003A4FD8" w:rsidP="00437CCA">
      <w:pPr>
        <w:autoSpaceDE w:val="0"/>
        <w:autoSpaceDN w:val="0"/>
        <w:adjustRightInd w:val="0"/>
        <w:spacing w:before="120" w:after="120" w:line="360" w:lineRule="auto"/>
        <w:ind w:firstLine="720"/>
        <w:jc w:val="both"/>
        <w:rPr>
          <w:rFonts w:ascii="Times New Roman" w:hAnsi="Times New Roman"/>
          <w:sz w:val="24"/>
          <w:szCs w:val="24"/>
        </w:rPr>
      </w:pPr>
    </w:p>
    <w:p w14:paraId="5B2662EE" w14:textId="72007BE3" w:rsidR="003A4FD8" w:rsidRDefault="003A4FD8" w:rsidP="003A4FD8">
      <w:pPr>
        <w:autoSpaceDE w:val="0"/>
        <w:autoSpaceDN w:val="0"/>
        <w:adjustRightInd w:val="0"/>
        <w:spacing w:before="120" w:after="120" w:line="360" w:lineRule="auto"/>
        <w:ind w:firstLine="720"/>
        <w:jc w:val="both"/>
        <w:rPr>
          <w:rFonts w:ascii="Times New Roman" w:hAnsi="Times New Roman"/>
          <w:sz w:val="24"/>
          <w:szCs w:val="24"/>
        </w:rPr>
      </w:pPr>
      <w:r w:rsidRPr="00CF7A5E">
        <w:rPr>
          <w:rFonts w:ascii="Times New Roman" w:hAnsi="Times New Roman"/>
          <w:sz w:val="24"/>
          <w:szCs w:val="24"/>
        </w:rPr>
        <w:t>O fato de as pesquisas acadêmicas não atentarem para a discriminação política assentada na distinção de gênero, ao tempo em que insiste na baseada em classe, serve como um alerta para o peso das distorções, para não dizer cegueira, causada pelas lentes teóricas. O analista enxerga o que é ensinado a procurar.</w:t>
      </w:r>
    </w:p>
    <w:p w14:paraId="69DBCDBB" w14:textId="646948D1" w:rsidR="00CF7A5E" w:rsidRPr="00CF7A5E" w:rsidRDefault="00CF7A5E" w:rsidP="00437CCA">
      <w:pPr>
        <w:autoSpaceDE w:val="0"/>
        <w:autoSpaceDN w:val="0"/>
        <w:adjustRightInd w:val="0"/>
        <w:spacing w:before="120" w:after="120" w:line="360" w:lineRule="auto"/>
        <w:ind w:firstLine="720"/>
        <w:jc w:val="both"/>
        <w:rPr>
          <w:rFonts w:ascii="Times New Roman" w:hAnsi="Times New Roman"/>
          <w:sz w:val="24"/>
          <w:szCs w:val="24"/>
        </w:rPr>
      </w:pPr>
      <w:r w:rsidRPr="00CF7A5E">
        <w:rPr>
          <w:rFonts w:ascii="Times New Roman" w:hAnsi="Times New Roman"/>
          <w:sz w:val="24"/>
          <w:szCs w:val="24"/>
        </w:rPr>
        <w:t>Levantamentos nos arquivos do TRE de São Paulo</w:t>
      </w:r>
      <w:r w:rsidRPr="00CF7A5E">
        <w:rPr>
          <w:rStyle w:val="Refdenotaderodap"/>
          <w:rFonts w:ascii="Times New Roman" w:hAnsi="Times New Roman"/>
          <w:sz w:val="24"/>
          <w:szCs w:val="24"/>
        </w:rPr>
        <w:footnoteReference w:id="17"/>
      </w:r>
      <w:r w:rsidRPr="00CF7A5E">
        <w:rPr>
          <w:rFonts w:ascii="Times New Roman" w:hAnsi="Times New Roman"/>
          <w:sz w:val="24"/>
          <w:szCs w:val="24"/>
        </w:rPr>
        <w:t xml:space="preserve"> e nos arquivos do TSE em Brasília</w:t>
      </w:r>
      <w:r w:rsidRPr="00CF7A5E">
        <w:rPr>
          <w:rStyle w:val="Refdenotaderodap"/>
          <w:rFonts w:ascii="Times New Roman" w:hAnsi="Times New Roman"/>
          <w:sz w:val="24"/>
          <w:szCs w:val="24"/>
        </w:rPr>
        <w:footnoteReference w:id="18"/>
      </w:r>
      <w:r w:rsidRPr="00CF7A5E">
        <w:rPr>
          <w:rFonts w:ascii="Times New Roman" w:hAnsi="Times New Roman"/>
          <w:sz w:val="24"/>
          <w:szCs w:val="24"/>
        </w:rPr>
        <w:t xml:space="preserve"> confirmaram que as taxas de alistamento entre as mulheres eram muito inferiores às verificadas entre os homens. A despeito desse esforço de pesquisa, não dispomos de informações para a </w:t>
      </w:r>
      <w:r w:rsidRPr="00CF7A5E">
        <w:rPr>
          <w:rFonts w:ascii="Times New Roman" w:hAnsi="Times New Roman"/>
          <w:sz w:val="24"/>
          <w:szCs w:val="24"/>
        </w:rPr>
        <w:lastRenderedPageBreak/>
        <w:t xml:space="preserve">totalidade dos estados. No período inicial, a cobertura dos dados se resumia a três estados, Piauí, Pará e São Paulo, uma amostra realmente pequena. Com o tempo, o número de estados para os quais dispomos de informação cresceu, mas continuou, para a maior parte da série, aquém da totalidade do país. </w:t>
      </w:r>
    </w:p>
    <w:p w14:paraId="6D1AC1E9" w14:textId="7730537F" w:rsidR="006A4417" w:rsidRDefault="00CF7A5E" w:rsidP="00817950">
      <w:pPr>
        <w:autoSpaceDE w:val="0"/>
        <w:autoSpaceDN w:val="0"/>
        <w:adjustRightInd w:val="0"/>
        <w:spacing w:before="120" w:after="120" w:line="360" w:lineRule="auto"/>
        <w:ind w:firstLine="720"/>
        <w:jc w:val="both"/>
        <w:rPr>
          <w:rFonts w:ascii="Times New Roman" w:hAnsi="Times New Roman"/>
          <w:sz w:val="24"/>
          <w:szCs w:val="24"/>
        </w:rPr>
      </w:pPr>
      <w:r w:rsidRPr="007C1CDF">
        <w:rPr>
          <w:rFonts w:ascii="Times New Roman" w:hAnsi="Times New Roman"/>
          <w:sz w:val="24"/>
          <w:szCs w:val="24"/>
        </w:rPr>
        <w:t>Para o estado de São Paulo, o mais populoso e rico do país, entretanto, contamos com uma série contínua e detalhada, que se estende por toda a Terceira República. Assim, para atestar a representatividade dos dados que coligimos, optamos por traçar duas curvas no gráfico</w:t>
      </w:r>
      <w:r w:rsidR="00486636" w:rsidRPr="007C1CDF">
        <w:rPr>
          <w:rFonts w:ascii="Times New Roman" w:hAnsi="Times New Roman"/>
          <w:sz w:val="24"/>
          <w:szCs w:val="24"/>
        </w:rPr>
        <w:t xml:space="preserve"> que segue</w:t>
      </w:r>
      <w:r w:rsidRPr="007C1CDF">
        <w:rPr>
          <w:rFonts w:ascii="Times New Roman" w:hAnsi="Times New Roman"/>
          <w:sz w:val="24"/>
          <w:szCs w:val="24"/>
        </w:rPr>
        <w:t>, uma baseada nos dados de São Paulo e outra para o restante dos estados observados. A terceira curva indica a proporção de eleitores observados sobre o total nacional</w:t>
      </w:r>
      <w:r w:rsidR="00486636" w:rsidRPr="007C1CDF">
        <w:rPr>
          <w:rFonts w:ascii="Times New Roman" w:hAnsi="Times New Roman"/>
          <w:sz w:val="24"/>
          <w:szCs w:val="24"/>
        </w:rPr>
        <w:t>, ver Gráfico 1</w:t>
      </w:r>
      <w:r w:rsidRPr="007C1CDF">
        <w:rPr>
          <w:rFonts w:ascii="Times New Roman" w:hAnsi="Times New Roman"/>
          <w:sz w:val="24"/>
          <w:szCs w:val="24"/>
        </w:rPr>
        <w:t>.</w:t>
      </w:r>
      <w:r w:rsidR="006A4417" w:rsidRPr="007C1CDF">
        <w:rPr>
          <w:rFonts w:ascii="Times New Roman" w:hAnsi="Times New Roman"/>
          <w:sz w:val="24"/>
          <w:szCs w:val="24"/>
        </w:rPr>
        <w:t xml:space="preserve"> </w:t>
      </w:r>
      <w:r w:rsidRPr="007C1CDF">
        <w:rPr>
          <w:rFonts w:ascii="Times New Roman" w:hAnsi="Times New Roman"/>
          <w:sz w:val="24"/>
          <w:szCs w:val="24"/>
        </w:rPr>
        <w:t xml:space="preserve">Dessa forma, o leitor disporá dos elementos necessários para fazer suas próprias inferências. A conclusão a que chegamos é a de que a restrição à participação política das mulheres é incontroversa. Enquanto prevaleceu o voto feminino voluntário (1932-1965), mulheres se alistavam em menor número do que os homens. A relação fica por volta de uma mulher para cada </w:t>
      </w:r>
      <w:r w:rsidR="004C6DFE" w:rsidRPr="007C1CDF">
        <w:rPr>
          <w:rFonts w:ascii="Times New Roman" w:hAnsi="Times New Roman"/>
          <w:sz w:val="24"/>
          <w:szCs w:val="24"/>
        </w:rPr>
        <w:t xml:space="preserve">dois </w:t>
      </w:r>
      <w:r w:rsidRPr="007C1CDF">
        <w:rPr>
          <w:rFonts w:ascii="Times New Roman" w:hAnsi="Times New Roman"/>
          <w:sz w:val="24"/>
          <w:szCs w:val="24"/>
        </w:rPr>
        <w:t>homens alistados. Assim, se há um ‘segmento social’ barrado, este segmento é o feminino.</w:t>
      </w:r>
    </w:p>
    <w:p w14:paraId="368E00E1" w14:textId="77777777" w:rsidR="006A4417" w:rsidRPr="00E4206D" w:rsidRDefault="006A4417" w:rsidP="006A4417">
      <w:pPr>
        <w:autoSpaceDE w:val="0"/>
        <w:autoSpaceDN w:val="0"/>
        <w:adjustRightInd w:val="0"/>
        <w:spacing w:after="0" w:line="360" w:lineRule="auto"/>
        <w:jc w:val="center"/>
        <w:rPr>
          <w:rFonts w:ascii="Times New Roman" w:hAnsi="Times New Roman"/>
          <w:b/>
          <w:sz w:val="24"/>
          <w:szCs w:val="24"/>
          <w:u w:val="single"/>
        </w:rPr>
      </w:pPr>
      <w:r w:rsidRPr="00E4206D">
        <w:rPr>
          <w:rFonts w:ascii="Times New Roman" w:hAnsi="Times New Roman"/>
          <w:b/>
          <w:sz w:val="24"/>
          <w:szCs w:val="24"/>
          <w:u w:val="single"/>
        </w:rPr>
        <w:t>Gráfico 1:</w:t>
      </w:r>
    </w:p>
    <w:p w14:paraId="00C48DAF" w14:textId="77777777" w:rsidR="006A4417" w:rsidRPr="00E4206D" w:rsidRDefault="006A4417" w:rsidP="006A4417">
      <w:pPr>
        <w:autoSpaceDE w:val="0"/>
        <w:autoSpaceDN w:val="0"/>
        <w:adjustRightInd w:val="0"/>
        <w:spacing w:after="0" w:line="360" w:lineRule="auto"/>
        <w:jc w:val="center"/>
        <w:rPr>
          <w:rFonts w:ascii="Times New Roman" w:hAnsi="Times New Roman"/>
          <w:b/>
          <w:sz w:val="24"/>
          <w:szCs w:val="24"/>
          <w:u w:val="single"/>
        </w:rPr>
      </w:pPr>
      <w:r w:rsidRPr="00E4206D">
        <w:rPr>
          <w:rFonts w:ascii="Times New Roman" w:hAnsi="Times New Roman"/>
          <w:b/>
          <w:sz w:val="24"/>
          <w:szCs w:val="24"/>
          <w:u w:val="single"/>
        </w:rPr>
        <w:t>Evolução da Participação Política das Mulheres em Relação ao Total do Eleitorado Inscrito</w:t>
      </w:r>
    </w:p>
    <w:p w14:paraId="0F7C332A" w14:textId="77777777" w:rsidR="006A4417" w:rsidRDefault="006A4417" w:rsidP="006A4417">
      <w:pPr>
        <w:autoSpaceDE w:val="0"/>
        <w:autoSpaceDN w:val="0"/>
        <w:adjustRightInd w:val="0"/>
        <w:spacing w:after="0" w:line="360" w:lineRule="auto"/>
        <w:jc w:val="center"/>
        <w:rPr>
          <w:rFonts w:ascii="Times New Roman" w:hAnsi="Times New Roman"/>
          <w:b/>
          <w:sz w:val="24"/>
          <w:szCs w:val="24"/>
          <w:u w:val="single"/>
        </w:rPr>
      </w:pPr>
      <w:r w:rsidRPr="00E4206D">
        <w:rPr>
          <w:rFonts w:ascii="Times New Roman" w:hAnsi="Times New Roman"/>
          <w:b/>
          <w:sz w:val="24"/>
          <w:szCs w:val="24"/>
          <w:u w:val="single"/>
        </w:rPr>
        <w:t>(1946-1979)</w:t>
      </w:r>
    </w:p>
    <w:p w14:paraId="637199ED" w14:textId="55AD9F61" w:rsidR="00CF7A5E" w:rsidRPr="00CF7A5E" w:rsidRDefault="00CF7A5E" w:rsidP="00FB7075">
      <w:pPr>
        <w:autoSpaceDE w:val="0"/>
        <w:autoSpaceDN w:val="0"/>
        <w:adjustRightInd w:val="0"/>
        <w:spacing w:before="120" w:after="120" w:line="360" w:lineRule="auto"/>
        <w:jc w:val="center"/>
        <w:rPr>
          <w:rFonts w:ascii="Times New Roman" w:hAnsi="Times New Roman"/>
          <w:sz w:val="24"/>
          <w:szCs w:val="24"/>
        </w:rPr>
      </w:pPr>
    </w:p>
    <w:p w14:paraId="34FFBDC2" w14:textId="3C6FA866" w:rsidR="006A4417" w:rsidRDefault="00024832" w:rsidP="00024832">
      <w:pPr>
        <w:autoSpaceDE w:val="0"/>
        <w:autoSpaceDN w:val="0"/>
        <w:adjustRightInd w:val="0"/>
        <w:spacing w:before="120" w:after="120" w:line="360" w:lineRule="auto"/>
        <w:jc w:val="center"/>
        <w:rPr>
          <w:rFonts w:ascii="Times New Roman" w:hAnsi="Times New Roman"/>
          <w:sz w:val="24"/>
          <w:szCs w:val="24"/>
        </w:rPr>
      </w:pPr>
      <w:r>
        <w:rPr>
          <w:noProof/>
          <w:lang w:eastAsia="pt-BR"/>
        </w:rPr>
        <w:lastRenderedPageBreak/>
        <w:drawing>
          <wp:inline distT="0" distB="0" distL="0" distR="0" wp14:anchorId="229C2128" wp14:editId="208818B0">
            <wp:extent cx="5943600" cy="327787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43600" cy="3277870"/>
                    </a:xfrm>
                    <a:prstGeom prst="rect">
                      <a:avLst/>
                    </a:prstGeom>
                  </pic:spPr>
                </pic:pic>
              </a:graphicData>
            </a:graphic>
          </wp:inline>
        </w:drawing>
      </w:r>
    </w:p>
    <w:p w14:paraId="7F34F77A" w14:textId="4BE71007" w:rsidR="00817950" w:rsidRDefault="00CF7A5E" w:rsidP="00817950">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 xml:space="preserve">A despeito da restrição educacional, se </w:t>
      </w:r>
      <w:r w:rsidR="00486636">
        <w:rPr>
          <w:rFonts w:ascii="Times New Roman" w:hAnsi="Times New Roman"/>
          <w:sz w:val="24"/>
          <w:szCs w:val="24"/>
        </w:rPr>
        <w:t xml:space="preserve">as </w:t>
      </w:r>
      <w:r w:rsidRPr="00CF7A5E">
        <w:rPr>
          <w:rFonts w:ascii="Times New Roman" w:hAnsi="Times New Roman"/>
          <w:sz w:val="24"/>
          <w:szCs w:val="24"/>
        </w:rPr>
        <w:t>mulheres fossem equiparadas ao</w:t>
      </w:r>
      <w:r w:rsidR="00486636">
        <w:rPr>
          <w:rFonts w:ascii="Times New Roman" w:hAnsi="Times New Roman"/>
          <w:sz w:val="24"/>
          <w:szCs w:val="24"/>
        </w:rPr>
        <w:t>s</w:t>
      </w:r>
      <w:r w:rsidRPr="00CF7A5E">
        <w:rPr>
          <w:rFonts w:ascii="Times New Roman" w:hAnsi="Times New Roman"/>
          <w:sz w:val="24"/>
          <w:szCs w:val="24"/>
        </w:rPr>
        <w:t xml:space="preserve"> homens, se as taxas de alistamento se aproximassem, o direito ao voto estaria muito perto de ser universal ao final da Terceira República</w:t>
      </w:r>
      <w:r w:rsidR="00486636">
        <w:rPr>
          <w:rFonts w:ascii="Times New Roman" w:hAnsi="Times New Roman"/>
          <w:sz w:val="24"/>
          <w:szCs w:val="24"/>
        </w:rPr>
        <w:t>. Em1965, as mulheres alistadas eram 37, 31% do eleitorado</w:t>
      </w:r>
      <w:r w:rsidR="00F90326">
        <w:rPr>
          <w:rFonts w:ascii="Times New Roman" w:hAnsi="Times New Roman"/>
          <w:sz w:val="24"/>
          <w:szCs w:val="24"/>
        </w:rPr>
        <w:t>. Em 1962, quando dispomos de dados, por estado, que representam 87,72% do total nacional de eleitores, elas eram 36,92%. Note-se que</w:t>
      </w:r>
      <w:r w:rsidR="00F90326" w:rsidRPr="00D5409B">
        <w:rPr>
          <w:rFonts w:ascii="Times New Roman" w:hAnsi="Times New Roman"/>
          <w:sz w:val="24"/>
          <w:szCs w:val="24"/>
        </w:rPr>
        <w:t>, em 1946-48</w:t>
      </w:r>
      <w:r w:rsidR="006A4417" w:rsidRPr="00B50F9E">
        <w:rPr>
          <w:rFonts w:ascii="Times New Roman" w:hAnsi="Times New Roman"/>
          <w:sz w:val="24"/>
          <w:szCs w:val="24"/>
        </w:rPr>
        <w:t xml:space="preserve">, </w:t>
      </w:r>
      <w:r w:rsidR="00D5409B" w:rsidRPr="00B50F9E">
        <w:rPr>
          <w:rFonts w:ascii="Times New Roman" w:hAnsi="Times New Roman"/>
          <w:sz w:val="24"/>
          <w:szCs w:val="24"/>
        </w:rPr>
        <w:t xml:space="preserve">elas eram </w:t>
      </w:r>
      <w:r w:rsidR="006A4417" w:rsidRPr="00B50F9E">
        <w:rPr>
          <w:rFonts w:ascii="Times New Roman" w:hAnsi="Times New Roman"/>
          <w:sz w:val="24"/>
          <w:szCs w:val="24"/>
        </w:rPr>
        <w:t>3</w:t>
      </w:r>
      <w:r w:rsidR="006A40FE" w:rsidRPr="00B50F9E">
        <w:rPr>
          <w:rFonts w:ascii="Times New Roman" w:hAnsi="Times New Roman"/>
          <w:sz w:val="24"/>
          <w:szCs w:val="24"/>
        </w:rPr>
        <w:t>1,23</w:t>
      </w:r>
      <w:r w:rsidR="006A4417" w:rsidRPr="00D5409B">
        <w:rPr>
          <w:rFonts w:ascii="Times New Roman" w:hAnsi="Times New Roman"/>
          <w:sz w:val="24"/>
          <w:szCs w:val="24"/>
        </w:rPr>
        <w:t>%</w:t>
      </w:r>
      <w:r w:rsidR="006A4417" w:rsidRPr="00B50F9E">
        <w:rPr>
          <w:rFonts w:ascii="Times New Roman" w:hAnsi="Times New Roman"/>
          <w:sz w:val="24"/>
          <w:szCs w:val="24"/>
        </w:rPr>
        <w:t>, o que</w:t>
      </w:r>
      <w:r w:rsidR="006A4417">
        <w:rPr>
          <w:rFonts w:ascii="Times New Roman" w:hAnsi="Times New Roman"/>
          <w:sz w:val="24"/>
          <w:szCs w:val="24"/>
        </w:rPr>
        <w:t xml:space="preserve"> demonstra estabilidade no alistamento feminino. </w:t>
      </w:r>
    </w:p>
    <w:p w14:paraId="5BCCF6A9" w14:textId="010AD78B" w:rsidR="006A4417" w:rsidRDefault="006A4417" w:rsidP="00817950">
      <w:pPr>
        <w:autoSpaceDE w:val="0"/>
        <w:autoSpaceDN w:val="0"/>
        <w:adjustRightInd w:val="0"/>
        <w:spacing w:before="120" w:after="120" w:line="360" w:lineRule="auto"/>
        <w:ind w:firstLine="706"/>
        <w:jc w:val="both"/>
        <w:rPr>
          <w:rFonts w:ascii="Times New Roman" w:hAnsi="Times New Roman"/>
          <w:sz w:val="24"/>
          <w:szCs w:val="24"/>
        </w:rPr>
      </w:pPr>
      <w:r>
        <w:rPr>
          <w:rFonts w:ascii="Times New Roman" w:hAnsi="Times New Roman"/>
          <w:sz w:val="24"/>
          <w:szCs w:val="24"/>
        </w:rPr>
        <w:t>Além disso, temos que na maior parte do período, a proporção de mulheres inscritas em S</w:t>
      </w:r>
      <w:r w:rsidR="00817950">
        <w:rPr>
          <w:rFonts w:ascii="Times New Roman" w:hAnsi="Times New Roman"/>
          <w:sz w:val="24"/>
          <w:szCs w:val="24"/>
        </w:rPr>
        <w:t xml:space="preserve">ão Paulo, </w:t>
      </w:r>
      <w:r w:rsidR="00817950" w:rsidRPr="00CF7A5E">
        <w:rPr>
          <w:rFonts w:ascii="Times New Roman" w:hAnsi="Times New Roman"/>
          <w:sz w:val="24"/>
          <w:szCs w:val="24"/>
        </w:rPr>
        <w:t>o estado mais rico e urbanizado da federação</w:t>
      </w:r>
      <w:r>
        <w:rPr>
          <w:rFonts w:ascii="Times New Roman" w:hAnsi="Times New Roman"/>
          <w:sz w:val="24"/>
          <w:szCs w:val="24"/>
        </w:rPr>
        <w:t xml:space="preserve"> acompanha as médias dos outros estados. </w:t>
      </w:r>
      <w:r w:rsidR="00817950">
        <w:rPr>
          <w:rFonts w:ascii="Times New Roman" w:hAnsi="Times New Roman"/>
          <w:sz w:val="24"/>
          <w:szCs w:val="24"/>
        </w:rPr>
        <w:t>O</w:t>
      </w:r>
      <w:r w:rsidR="00817950" w:rsidRPr="00CF7A5E">
        <w:rPr>
          <w:rFonts w:ascii="Times New Roman" w:hAnsi="Times New Roman"/>
          <w:sz w:val="24"/>
          <w:szCs w:val="24"/>
        </w:rPr>
        <w:t xml:space="preserve"> único estado </w:t>
      </w:r>
      <w:r w:rsidR="00817950">
        <w:rPr>
          <w:rFonts w:ascii="Times New Roman" w:hAnsi="Times New Roman"/>
          <w:sz w:val="24"/>
          <w:szCs w:val="24"/>
        </w:rPr>
        <w:t>em que</w:t>
      </w:r>
      <w:r w:rsidR="00817950" w:rsidRPr="00CF7A5E">
        <w:rPr>
          <w:rFonts w:ascii="Times New Roman" w:hAnsi="Times New Roman"/>
          <w:sz w:val="24"/>
          <w:szCs w:val="24"/>
        </w:rPr>
        <w:t xml:space="preserve"> dispomos de dados </w:t>
      </w:r>
      <w:r w:rsidR="004C0737">
        <w:rPr>
          <w:rFonts w:ascii="Times New Roman" w:hAnsi="Times New Roman"/>
          <w:sz w:val="24"/>
          <w:szCs w:val="24"/>
        </w:rPr>
        <w:t xml:space="preserve">(1950, 1960 e 1979) </w:t>
      </w:r>
      <w:r w:rsidR="00817950">
        <w:rPr>
          <w:rFonts w:ascii="Times New Roman" w:hAnsi="Times New Roman"/>
          <w:sz w:val="24"/>
          <w:szCs w:val="24"/>
        </w:rPr>
        <w:t xml:space="preserve">e </w:t>
      </w:r>
      <w:r w:rsidR="004C0737">
        <w:rPr>
          <w:rFonts w:ascii="Times New Roman" w:hAnsi="Times New Roman"/>
          <w:sz w:val="24"/>
          <w:szCs w:val="24"/>
        </w:rPr>
        <w:t xml:space="preserve">em </w:t>
      </w:r>
      <w:r w:rsidR="00817950">
        <w:rPr>
          <w:rFonts w:ascii="Times New Roman" w:hAnsi="Times New Roman"/>
          <w:sz w:val="24"/>
          <w:szCs w:val="24"/>
        </w:rPr>
        <w:t xml:space="preserve">que </w:t>
      </w:r>
      <w:r w:rsidR="00817950" w:rsidRPr="00CF7A5E">
        <w:rPr>
          <w:rFonts w:ascii="Times New Roman" w:hAnsi="Times New Roman"/>
          <w:sz w:val="24"/>
          <w:szCs w:val="24"/>
        </w:rPr>
        <w:t xml:space="preserve">as taxas de alistamento das </w:t>
      </w:r>
      <w:r w:rsidR="00817950">
        <w:rPr>
          <w:rFonts w:ascii="Times New Roman" w:hAnsi="Times New Roman"/>
          <w:sz w:val="24"/>
          <w:szCs w:val="24"/>
        </w:rPr>
        <w:t>mulheres excedem a dos homens é</w:t>
      </w:r>
      <w:r w:rsidR="004C0737">
        <w:rPr>
          <w:rFonts w:ascii="Times New Roman" w:hAnsi="Times New Roman"/>
          <w:sz w:val="24"/>
          <w:szCs w:val="24"/>
        </w:rPr>
        <w:t xml:space="preserve"> o Rio Grande do Norte. Como notado anteriormente, é nesse estado em que se </w:t>
      </w:r>
      <w:r w:rsidR="00817950" w:rsidRPr="00CF7A5E">
        <w:rPr>
          <w:rFonts w:ascii="Times New Roman" w:hAnsi="Times New Roman"/>
          <w:sz w:val="24"/>
          <w:szCs w:val="24"/>
        </w:rPr>
        <w:t xml:space="preserve">registram os esforços pioneiros para a obtenção do voto feminino.    </w:t>
      </w:r>
    </w:p>
    <w:p w14:paraId="41B9786D" w14:textId="2F832D9E" w:rsidR="006A4417" w:rsidRDefault="002414D1" w:rsidP="00FB7075">
      <w:pPr>
        <w:autoSpaceDE w:val="0"/>
        <w:autoSpaceDN w:val="0"/>
        <w:adjustRightInd w:val="0"/>
        <w:spacing w:before="120" w:after="120" w:line="360" w:lineRule="auto"/>
        <w:ind w:firstLine="720"/>
        <w:jc w:val="both"/>
        <w:rPr>
          <w:rFonts w:ascii="Times New Roman" w:hAnsi="Times New Roman"/>
          <w:sz w:val="24"/>
          <w:szCs w:val="24"/>
        </w:rPr>
      </w:pPr>
      <w:r>
        <w:rPr>
          <w:rFonts w:ascii="Times New Roman" w:hAnsi="Times New Roman"/>
          <w:sz w:val="24"/>
          <w:szCs w:val="24"/>
        </w:rPr>
        <w:t>E</w:t>
      </w:r>
      <w:r w:rsidR="004C0737">
        <w:rPr>
          <w:rFonts w:ascii="Times New Roman" w:hAnsi="Times New Roman"/>
          <w:sz w:val="24"/>
          <w:szCs w:val="24"/>
        </w:rPr>
        <w:t>m 197</w:t>
      </w:r>
      <w:r w:rsidR="006A40FE">
        <w:rPr>
          <w:rFonts w:ascii="Times New Roman" w:hAnsi="Times New Roman"/>
          <w:sz w:val="24"/>
          <w:szCs w:val="24"/>
        </w:rPr>
        <w:t>9</w:t>
      </w:r>
      <w:r w:rsidR="00F90326">
        <w:rPr>
          <w:rFonts w:ascii="Times New Roman" w:hAnsi="Times New Roman"/>
          <w:sz w:val="24"/>
          <w:szCs w:val="24"/>
        </w:rPr>
        <w:t xml:space="preserve">, </w:t>
      </w:r>
      <w:r w:rsidR="004C0737">
        <w:rPr>
          <w:rFonts w:ascii="Times New Roman" w:hAnsi="Times New Roman"/>
          <w:sz w:val="24"/>
          <w:szCs w:val="24"/>
        </w:rPr>
        <w:t>mais de</w:t>
      </w:r>
      <w:r w:rsidR="00F90326">
        <w:rPr>
          <w:rFonts w:ascii="Times New Roman" w:hAnsi="Times New Roman"/>
          <w:sz w:val="24"/>
          <w:szCs w:val="24"/>
        </w:rPr>
        <w:t xml:space="preserve"> 10 anos após a alteração da legislação eleitoral que torna obrigatório o voto para ambos os sexos, </w:t>
      </w:r>
      <w:r w:rsidR="006A40FE">
        <w:rPr>
          <w:rFonts w:ascii="Times New Roman" w:hAnsi="Times New Roman"/>
          <w:sz w:val="24"/>
          <w:szCs w:val="24"/>
        </w:rPr>
        <w:t xml:space="preserve">primeiro ano em que dispomos de dados nacionais, </w:t>
      </w:r>
      <w:r w:rsidR="006A4417">
        <w:rPr>
          <w:rFonts w:ascii="Times New Roman" w:hAnsi="Times New Roman"/>
          <w:sz w:val="24"/>
          <w:szCs w:val="24"/>
        </w:rPr>
        <w:t xml:space="preserve">as mulheres </w:t>
      </w:r>
      <w:r w:rsidR="00F352C4">
        <w:rPr>
          <w:rFonts w:ascii="Times New Roman" w:hAnsi="Times New Roman"/>
          <w:sz w:val="24"/>
          <w:szCs w:val="24"/>
        </w:rPr>
        <w:t xml:space="preserve">representavam </w:t>
      </w:r>
      <w:r w:rsidR="00F90326">
        <w:rPr>
          <w:rFonts w:ascii="Times New Roman" w:hAnsi="Times New Roman"/>
          <w:sz w:val="24"/>
          <w:szCs w:val="24"/>
        </w:rPr>
        <w:t>44,</w:t>
      </w:r>
      <w:r w:rsidR="006A40FE">
        <w:rPr>
          <w:rFonts w:ascii="Times New Roman" w:hAnsi="Times New Roman"/>
          <w:sz w:val="24"/>
          <w:szCs w:val="24"/>
        </w:rPr>
        <w:t>78</w:t>
      </w:r>
      <w:r w:rsidR="00F90326">
        <w:rPr>
          <w:rFonts w:ascii="Times New Roman" w:hAnsi="Times New Roman"/>
          <w:sz w:val="24"/>
          <w:szCs w:val="24"/>
        </w:rPr>
        <w:t>% do eleitorado</w:t>
      </w:r>
      <w:r w:rsidR="006A40FE">
        <w:rPr>
          <w:rFonts w:ascii="Times New Roman" w:hAnsi="Times New Roman"/>
          <w:sz w:val="24"/>
          <w:szCs w:val="24"/>
        </w:rPr>
        <w:t xml:space="preserve">. </w:t>
      </w:r>
      <w:r>
        <w:rPr>
          <w:rFonts w:ascii="Times New Roman" w:hAnsi="Times New Roman"/>
          <w:sz w:val="24"/>
          <w:szCs w:val="24"/>
        </w:rPr>
        <w:t>Conclui-se daí que a</w:t>
      </w:r>
      <w:r w:rsidR="006A4417" w:rsidRPr="00CF7A5E">
        <w:rPr>
          <w:rFonts w:ascii="Times New Roman" w:hAnsi="Times New Roman"/>
          <w:sz w:val="24"/>
          <w:szCs w:val="24"/>
        </w:rPr>
        <w:t xml:space="preserve"> discriminação não cai por terra </w:t>
      </w:r>
      <w:r w:rsidR="006A4417">
        <w:rPr>
          <w:rFonts w:ascii="Times New Roman" w:hAnsi="Times New Roman"/>
          <w:sz w:val="24"/>
          <w:szCs w:val="24"/>
        </w:rPr>
        <w:t xml:space="preserve">nem </w:t>
      </w:r>
      <w:r w:rsidR="006A4417" w:rsidRPr="00CF7A5E">
        <w:rPr>
          <w:rFonts w:ascii="Times New Roman" w:hAnsi="Times New Roman"/>
          <w:sz w:val="24"/>
          <w:szCs w:val="24"/>
        </w:rPr>
        <w:t>com a promulgação do Código Eleitoral de 1965, uma indicação clara de que as limitações impostas à participação política feminina se assentavam e eram garantidas pelas práticas sociais.</w:t>
      </w:r>
      <w:r w:rsidR="00F352C4">
        <w:rPr>
          <w:rFonts w:ascii="Times New Roman" w:hAnsi="Times New Roman"/>
          <w:sz w:val="24"/>
          <w:szCs w:val="24"/>
        </w:rPr>
        <w:t xml:space="preserve"> </w:t>
      </w:r>
      <w:r w:rsidR="00F352C4">
        <w:rPr>
          <w:rFonts w:ascii="Times New Roman" w:hAnsi="Times New Roman"/>
          <w:sz w:val="24"/>
          <w:szCs w:val="24"/>
        </w:rPr>
        <w:lastRenderedPageBreak/>
        <w:t>Em 1985, após o recadastramento promovido após a extensão do voto aos analfabetos, as taxas de alistamento por gênero, finalmente, se equilibram.</w:t>
      </w:r>
      <w:r w:rsidR="006A4417" w:rsidRPr="00CF7A5E">
        <w:rPr>
          <w:rFonts w:ascii="Times New Roman" w:hAnsi="Times New Roman"/>
          <w:sz w:val="24"/>
          <w:szCs w:val="24"/>
        </w:rPr>
        <w:t xml:space="preserve"> </w:t>
      </w:r>
    </w:p>
    <w:p w14:paraId="792BA65A" w14:textId="74CE9079" w:rsidR="004C0737" w:rsidRDefault="006A4417" w:rsidP="00E4206D">
      <w:pPr>
        <w:autoSpaceDE w:val="0"/>
        <w:autoSpaceDN w:val="0"/>
        <w:adjustRightInd w:val="0"/>
        <w:spacing w:before="120" w:after="120" w:line="360" w:lineRule="auto"/>
        <w:ind w:firstLine="706"/>
        <w:jc w:val="both"/>
        <w:rPr>
          <w:rFonts w:ascii="Times New Roman" w:hAnsi="Times New Roman"/>
          <w:sz w:val="24"/>
          <w:szCs w:val="24"/>
        </w:rPr>
      </w:pPr>
      <w:r w:rsidRPr="00CF7A5E" w:rsidDel="006A4417">
        <w:rPr>
          <w:rFonts w:ascii="Times New Roman" w:hAnsi="Times New Roman"/>
          <w:sz w:val="24"/>
          <w:szCs w:val="24"/>
        </w:rPr>
        <w:t xml:space="preserve"> </w:t>
      </w:r>
      <w:r w:rsidR="00CF7A5E" w:rsidRPr="00CF7A5E">
        <w:rPr>
          <w:rFonts w:ascii="Times New Roman" w:hAnsi="Times New Roman"/>
          <w:sz w:val="24"/>
          <w:szCs w:val="24"/>
        </w:rPr>
        <w:t xml:space="preserve">A equalização completa, vale notar, não deixou de gerar resistência. </w:t>
      </w:r>
      <w:r w:rsidR="004C0737">
        <w:rPr>
          <w:rFonts w:ascii="Times New Roman" w:hAnsi="Times New Roman"/>
          <w:sz w:val="24"/>
          <w:szCs w:val="24"/>
        </w:rPr>
        <w:t>Em 1965, c</w:t>
      </w:r>
      <w:r w:rsidR="00CF7A5E" w:rsidRPr="00CF7A5E">
        <w:rPr>
          <w:rFonts w:ascii="Times New Roman" w:hAnsi="Times New Roman"/>
          <w:sz w:val="24"/>
          <w:szCs w:val="24"/>
        </w:rPr>
        <w:t>hega-se a discutir a pertinência de isentar as mulheres ‘que não exerçam profissão lucrativa’ do pagamento da multa referente ao não comparecimento nos dois primeiros anos de vigência do Código Eleitoral de 1965</w:t>
      </w:r>
      <w:r>
        <w:rPr>
          <w:rFonts w:ascii="Times New Roman" w:hAnsi="Times New Roman"/>
          <w:sz w:val="24"/>
          <w:szCs w:val="24"/>
        </w:rPr>
        <w:t>. A</w:t>
      </w:r>
      <w:r w:rsidR="00CF7A5E" w:rsidRPr="00CF7A5E">
        <w:rPr>
          <w:rFonts w:ascii="Times New Roman" w:hAnsi="Times New Roman"/>
          <w:sz w:val="24"/>
          <w:szCs w:val="24"/>
        </w:rPr>
        <w:t xml:space="preserve"> voluntariedade e, possivelmente, </w:t>
      </w:r>
      <w:r>
        <w:rPr>
          <w:rFonts w:ascii="Times New Roman" w:hAnsi="Times New Roman"/>
          <w:sz w:val="24"/>
          <w:szCs w:val="24"/>
        </w:rPr>
        <w:t xml:space="preserve">o conhecimento dos homens do </w:t>
      </w:r>
      <w:r w:rsidR="00CF7A5E" w:rsidRPr="00CF7A5E">
        <w:rPr>
          <w:rFonts w:ascii="Times New Roman" w:hAnsi="Times New Roman"/>
          <w:sz w:val="24"/>
          <w:szCs w:val="24"/>
        </w:rPr>
        <w:t>não comparecimento de grande número de mulheres nos pleitos precedentes</w:t>
      </w:r>
      <w:r w:rsidR="00817950">
        <w:rPr>
          <w:rFonts w:ascii="Times New Roman" w:hAnsi="Times New Roman"/>
          <w:sz w:val="24"/>
          <w:szCs w:val="24"/>
        </w:rPr>
        <w:t xml:space="preserve">, motivaram a avaliação da proposta de Emenda do Deputado </w:t>
      </w:r>
      <w:proofErr w:type="spellStart"/>
      <w:r w:rsidR="00817950">
        <w:rPr>
          <w:rFonts w:ascii="Times New Roman" w:hAnsi="Times New Roman"/>
          <w:sz w:val="24"/>
          <w:szCs w:val="24"/>
        </w:rPr>
        <w:t>Clodomir</w:t>
      </w:r>
      <w:proofErr w:type="spellEnd"/>
      <w:r w:rsidR="00817950">
        <w:rPr>
          <w:rFonts w:ascii="Times New Roman" w:hAnsi="Times New Roman"/>
          <w:sz w:val="24"/>
          <w:szCs w:val="24"/>
        </w:rPr>
        <w:t xml:space="preserve"> </w:t>
      </w:r>
      <w:proofErr w:type="spellStart"/>
      <w:r w:rsidR="00817950">
        <w:rPr>
          <w:rFonts w:ascii="Times New Roman" w:hAnsi="Times New Roman"/>
          <w:sz w:val="24"/>
          <w:szCs w:val="24"/>
        </w:rPr>
        <w:t>Millet</w:t>
      </w:r>
      <w:proofErr w:type="spellEnd"/>
      <w:r w:rsidR="004C0737">
        <w:rPr>
          <w:rFonts w:ascii="Times New Roman" w:hAnsi="Times New Roman"/>
          <w:sz w:val="24"/>
          <w:szCs w:val="24"/>
        </w:rPr>
        <w:t>, que a justifica da seguinte forma</w:t>
      </w:r>
      <w:r w:rsidR="00CF7A5E" w:rsidRPr="00CF7A5E">
        <w:rPr>
          <w:rStyle w:val="Refdenotaderodap"/>
          <w:rFonts w:ascii="Times New Roman" w:hAnsi="Times New Roman"/>
          <w:sz w:val="24"/>
          <w:szCs w:val="24"/>
        </w:rPr>
        <w:footnoteReference w:id="19"/>
      </w:r>
      <w:r w:rsidR="004C0737">
        <w:rPr>
          <w:rFonts w:ascii="Times New Roman" w:hAnsi="Times New Roman"/>
          <w:sz w:val="24"/>
          <w:szCs w:val="24"/>
        </w:rPr>
        <w:t>:</w:t>
      </w:r>
    </w:p>
    <w:p w14:paraId="55F907AF" w14:textId="77777777" w:rsidR="004C0737" w:rsidRPr="00B50F9E" w:rsidRDefault="004C0737" w:rsidP="00E4206D">
      <w:pPr>
        <w:autoSpaceDE w:val="0"/>
        <w:autoSpaceDN w:val="0"/>
        <w:adjustRightInd w:val="0"/>
        <w:spacing w:before="120" w:after="120" w:line="360" w:lineRule="auto"/>
        <w:ind w:firstLine="706"/>
        <w:jc w:val="both"/>
        <w:rPr>
          <w:rFonts w:ascii="Times New Roman" w:hAnsi="Times New Roman"/>
          <w:sz w:val="20"/>
          <w:szCs w:val="20"/>
        </w:rPr>
      </w:pPr>
    </w:p>
    <w:p w14:paraId="59AF7038" w14:textId="77777777" w:rsidR="004C0737" w:rsidRPr="00B50F9E" w:rsidRDefault="004C0737" w:rsidP="00FB7075">
      <w:pPr>
        <w:autoSpaceDE w:val="0"/>
        <w:autoSpaceDN w:val="0"/>
        <w:adjustRightInd w:val="0"/>
        <w:spacing w:before="120" w:after="120" w:line="360" w:lineRule="auto"/>
        <w:ind w:left="1440" w:firstLine="706"/>
        <w:jc w:val="both"/>
        <w:rPr>
          <w:rFonts w:ascii="Times New Roman" w:hAnsi="Times New Roman"/>
          <w:i/>
          <w:sz w:val="20"/>
          <w:szCs w:val="20"/>
        </w:rPr>
      </w:pPr>
      <w:r w:rsidRPr="00B50F9E">
        <w:rPr>
          <w:rFonts w:ascii="Times New Roman" w:hAnsi="Times New Roman"/>
          <w:i/>
          <w:sz w:val="20"/>
          <w:szCs w:val="20"/>
        </w:rPr>
        <w:t>“É justo que se dê as mulheres, antes excluídas da obrigatoriedade do alistamento, a possibilidade de se fazerem eleitores sem incorrerem nas multas que o projeto prevê para todos os que vierem a fazê-lo depois de completados os 19 anos.”</w:t>
      </w:r>
    </w:p>
    <w:p w14:paraId="15F0ED5B" w14:textId="33896FEA" w:rsidR="00E4206D" w:rsidRPr="00B50F9E" w:rsidRDefault="00E4206D" w:rsidP="00FB7075">
      <w:pPr>
        <w:autoSpaceDE w:val="0"/>
        <w:autoSpaceDN w:val="0"/>
        <w:adjustRightInd w:val="0"/>
        <w:spacing w:before="120" w:after="120" w:line="360" w:lineRule="auto"/>
        <w:ind w:left="720" w:firstLine="706"/>
        <w:jc w:val="both"/>
        <w:rPr>
          <w:rFonts w:ascii="Times New Roman" w:hAnsi="Times New Roman"/>
          <w:i/>
          <w:sz w:val="20"/>
          <w:szCs w:val="20"/>
        </w:rPr>
      </w:pPr>
    </w:p>
    <w:p w14:paraId="19A1FF4C" w14:textId="34BF61EB" w:rsidR="004D6F2A" w:rsidRDefault="00CF7A5E" w:rsidP="00F03B06">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 xml:space="preserve">Não há dúvidas de que as mulheres eram discriminadas e que participavam menos da vida política do que os homens. Mais do que isso, os dados apresentados são suficientes para sustentar que a principal forma de exclusão política era ditada pelo gênero e não pela renda ou educação. </w:t>
      </w:r>
      <w:r w:rsidR="004D6F2A">
        <w:rPr>
          <w:rFonts w:ascii="Times New Roman" w:hAnsi="Times New Roman"/>
          <w:sz w:val="24"/>
          <w:szCs w:val="24"/>
        </w:rPr>
        <w:t xml:space="preserve">No entanto, as </w:t>
      </w:r>
      <w:r w:rsidRPr="00CF7A5E">
        <w:rPr>
          <w:rFonts w:ascii="Times New Roman" w:hAnsi="Times New Roman"/>
          <w:sz w:val="24"/>
          <w:szCs w:val="24"/>
        </w:rPr>
        <w:t>informações disponíveis não permitem ir além do exposto. Não há como saber se as mulheres marginalizadas eram ou não as mais pobres, se casadas ou não e, tampouco, se exerciam ou não atividades remuneradas</w:t>
      </w:r>
      <w:r w:rsidR="00CE744F">
        <w:rPr>
          <w:rFonts w:ascii="Times New Roman" w:hAnsi="Times New Roman"/>
          <w:sz w:val="24"/>
          <w:szCs w:val="24"/>
        </w:rPr>
        <w:t>, mas sabemos que, de</w:t>
      </w:r>
      <w:r w:rsidR="004D6F2A">
        <w:rPr>
          <w:rFonts w:ascii="Times New Roman" w:hAnsi="Times New Roman"/>
          <w:sz w:val="24"/>
          <w:szCs w:val="24"/>
        </w:rPr>
        <w:t xml:space="preserve"> acordo com o IBGE, </w:t>
      </w:r>
      <w:r w:rsidR="00CE744F">
        <w:rPr>
          <w:rFonts w:ascii="Times New Roman" w:hAnsi="Times New Roman"/>
          <w:sz w:val="24"/>
          <w:szCs w:val="24"/>
        </w:rPr>
        <w:t>o número</w:t>
      </w:r>
      <w:r w:rsidR="004D6F2A">
        <w:rPr>
          <w:rFonts w:ascii="Times New Roman" w:hAnsi="Times New Roman"/>
          <w:sz w:val="24"/>
          <w:szCs w:val="24"/>
        </w:rPr>
        <w:t xml:space="preserve"> de mulheres alfabetizadas</w:t>
      </w:r>
      <w:r w:rsidR="00135166">
        <w:rPr>
          <w:rFonts w:ascii="Times New Roman" w:hAnsi="Times New Roman"/>
          <w:sz w:val="24"/>
          <w:szCs w:val="24"/>
        </w:rPr>
        <w:t>, em idade de votar, para os anos de 1940, 1950 e 1960</w:t>
      </w:r>
      <w:r w:rsidR="00CE744F">
        <w:rPr>
          <w:rFonts w:ascii="Times New Roman" w:hAnsi="Times New Roman"/>
          <w:sz w:val="24"/>
          <w:szCs w:val="24"/>
        </w:rPr>
        <w:t xml:space="preserve">, é sempre superior </w:t>
      </w:r>
      <w:r w:rsidR="00F352C4">
        <w:rPr>
          <w:rFonts w:ascii="Times New Roman" w:hAnsi="Times New Roman"/>
          <w:sz w:val="24"/>
          <w:szCs w:val="24"/>
        </w:rPr>
        <w:t>a</w:t>
      </w:r>
      <w:r w:rsidR="008915B8">
        <w:rPr>
          <w:rFonts w:ascii="Times New Roman" w:hAnsi="Times New Roman"/>
          <w:sz w:val="24"/>
          <w:szCs w:val="24"/>
        </w:rPr>
        <w:t>o</w:t>
      </w:r>
      <w:r w:rsidR="00F352C4">
        <w:rPr>
          <w:rFonts w:ascii="Times New Roman" w:hAnsi="Times New Roman"/>
          <w:sz w:val="24"/>
          <w:szCs w:val="24"/>
        </w:rPr>
        <w:t xml:space="preserve"> </w:t>
      </w:r>
      <w:r w:rsidR="00CE744F">
        <w:rPr>
          <w:rFonts w:ascii="Times New Roman" w:hAnsi="Times New Roman"/>
          <w:sz w:val="24"/>
          <w:szCs w:val="24"/>
        </w:rPr>
        <w:t>de homens.</w:t>
      </w:r>
    </w:p>
    <w:p w14:paraId="1613448D" w14:textId="32A7DFD9" w:rsidR="00CF7A5E" w:rsidRPr="00CF7A5E" w:rsidRDefault="00CE744F" w:rsidP="00CF7A5E">
      <w:pPr>
        <w:autoSpaceDE w:val="0"/>
        <w:autoSpaceDN w:val="0"/>
        <w:adjustRightInd w:val="0"/>
        <w:spacing w:before="120" w:after="120" w:line="360" w:lineRule="auto"/>
        <w:ind w:firstLine="706"/>
        <w:jc w:val="both"/>
        <w:rPr>
          <w:rFonts w:ascii="Times New Roman" w:hAnsi="Times New Roman"/>
          <w:sz w:val="24"/>
          <w:szCs w:val="24"/>
        </w:rPr>
      </w:pPr>
      <w:r>
        <w:rPr>
          <w:rFonts w:ascii="Times New Roman" w:hAnsi="Times New Roman"/>
          <w:sz w:val="24"/>
          <w:szCs w:val="24"/>
        </w:rPr>
        <w:t>Finalmente, do</w:t>
      </w:r>
      <w:r w:rsidR="00CF7A5E" w:rsidRPr="00CF7A5E">
        <w:rPr>
          <w:rFonts w:ascii="Times New Roman" w:hAnsi="Times New Roman"/>
          <w:sz w:val="24"/>
          <w:szCs w:val="24"/>
        </w:rPr>
        <w:t xml:space="preserve"> ponto de vista das candidaturas e exercício de mandatos eletivos, a distância entre os homens e as mulheres </w:t>
      </w:r>
      <w:r>
        <w:rPr>
          <w:rFonts w:ascii="Times New Roman" w:hAnsi="Times New Roman"/>
          <w:sz w:val="24"/>
          <w:szCs w:val="24"/>
        </w:rPr>
        <w:t>foi</w:t>
      </w:r>
      <w:r w:rsidR="00CF7A5E" w:rsidRPr="00CF7A5E">
        <w:rPr>
          <w:rFonts w:ascii="Times New Roman" w:hAnsi="Times New Roman"/>
          <w:sz w:val="24"/>
          <w:szCs w:val="24"/>
        </w:rPr>
        <w:t xml:space="preserve"> ainda mais gritante. Poucas são as candidatas. Quanto às eleitas, estas podem ser contadas com os dedos de uma mão. Ao longo de toda Terceira República, apenas três mulheres ocuparam cadeiras na Câmara dos Deputados</w:t>
      </w:r>
      <w:r w:rsidR="00CF7A5E" w:rsidRPr="00CF7A5E">
        <w:rPr>
          <w:rStyle w:val="Refdenotaderodap"/>
          <w:rFonts w:ascii="Times New Roman" w:hAnsi="Times New Roman"/>
          <w:sz w:val="24"/>
          <w:szCs w:val="24"/>
        </w:rPr>
        <w:footnoteReference w:id="20"/>
      </w:r>
      <w:r w:rsidR="00CF7A5E" w:rsidRPr="00CF7A5E">
        <w:rPr>
          <w:rFonts w:ascii="Times New Roman" w:hAnsi="Times New Roman"/>
          <w:sz w:val="24"/>
          <w:szCs w:val="24"/>
        </w:rPr>
        <w:t xml:space="preserve">. Não encontramos registros de candidaturas femininas ao Senado ou a Governo Estadual. </w:t>
      </w:r>
    </w:p>
    <w:p w14:paraId="7C39919D" w14:textId="59168E3E" w:rsidR="00CF7A5E" w:rsidRDefault="00CE744F" w:rsidP="00CF7A5E">
      <w:pPr>
        <w:autoSpaceDE w:val="0"/>
        <w:autoSpaceDN w:val="0"/>
        <w:adjustRightInd w:val="0"/>
        <w:spacing w:before="120" w:after="120" w:line="360" w:lineRule="auto"/>
        <w:ind w:firstLine="706"/>
        <w:jc w:val="both"/>
        <w:rPr>
          <w:rFonts w:ascii="Times New Roman" w:hAnsi="Times New Roman"/>
          <w:sz w:val="24"/>
          <w:szCs w:val="24"/>
        </w:rPr>
      </w:pPr>
      <w:r>
        <w:rPr>
          <w:rFonts w:ascii="Times New Roman" w:hAnsi="Times New Roman"/>
          <w:sz w:val="24"/>
          <w:szCs w:val="24"/>
        </w:rPr>
        <w:t>As m</w:t>
      </w:r>
      <w:r w:rsidR="00CF7A5E" w:rsidRPr="00CF7A5E">
        <w:rPr>
          <w:rFonts w:ascii="Times New Roman" w:hAnsi="Times New Roman"/>
          <w:sz w:val="24"/>
          <w:szCs w:val="24"/>
        </w:rPr>
        <w:t>ulheres</w:t>
      </w:r>
      <w:r>
        <w:rPr>
          <w:rFonts w:ascii="Times New Roman" w:hAnsi="Times New Roman"/>
          <w:sz w:val="24"/>
          <w:szCs w:val="24"/>
        </w:rPr>
        <w:t xml:space="preserve"> </w:t>
      </w:r>
      <w:r w:rsidR="00CF7A5E" w:rsidRPr="00CF7A5E">
        <w:rPr>
          <w:rFonts w:ascii="Times New Roman" w:hAnsi="Times New Roman"/>
          <w:sz w:val="24"/>
          <w:szCs w:val="24"/>
        </w:rPr>
        <w:t xml:space="preserve">não foram equiparadas aos homens em 1932 quer do ponto de vista legal, quer do ponto de vista prático. O voto feminino voluntário encobre a omissão estatal, o </w:t>
      </w:r>
      <w:r w:rsidR="00CF7A5E" w:rsidRPr="00CF7A5E">
        <w:rPr>
          <w:rFonts w:ascii="Times New Roman" w:hAnsi="Times New Roman"/>
          <w:sz w:val="24"/>
          <w:szCs w:val="24"/>
        </w:rPr>
        <w:lastRenderedPageBreak/>
        <w:t>reconhecimento legal de que não competia ao Estado se imiscuir na vida doméstica. A mulher, pelo menos se assim quisesse seu marido, teria sua vida adstrita ao lar. As estatísticas apresentadas comprovam que a integração das mulheres ao mundo político foi lenta e incompleta. Mostramos a seguir que a incorporação parcial é produto deliberado da resistênc</w:t>
      </w:r>
      <w:r w:rsidR="00CF7A5E">
        <w:rPr>
          <w:rFonts w:ascii="Times New Roman" w:hAnsi="Times New Roman"/>
          <w:sz w:val="24"/>
          <w:szCs w:val="24"/>
        </w:rPr>
        <w:t>ia masculina.</w:t>
      </w:r>
    </w:p>
    <w:p w14:paraId="7723FFEC" w14:textId="77777777" w:rsidR="00CF7A5E" w:rsidRP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p>
    <w:p w14:paraId="0D6E9605" w14:textId="77777777" w:rsidR="00CF7A5E" w:rsidRPr="00CF7A5E" w:rsidRDefault="00CF7A5E" w:rsidP="00CF7A5E">
      <w:pPr>
        <w:autoSpaceDE w:val="0"/>
        <w:autoSpaceDN w:val="0"/>
        <w:adjustRightInd w:val="0"/>
        <w:spacing w:before="120" w:after="240" w:line="360" w:lineRule="auto"/>
        <w:jc w:val="both"/>
        <w:rPr>
          <w:rFonts w:ascii="Times New Roman" w:hAnsi="Times New Roman"/>
          <w:b/>
          <w:sz w:val="24"/>
          <w:szCs w:val="24"/>
        </w:rPr>
      </w:pPr>
      <w:r w:rsidRPr="00CF7A5E">
        <w:rPr>
          <w:rFonts w:ascii="Times New Roman" w:hAnsi="Times New Roman"/>
          <w:b/>
          <w:sz w:val="24"/>
          <w:szCs w:val="24"/>
        </w:rPr>
        <w:t xml:space="preserve">IV. Argumentos e justificativas </w:t>
      </w:r>
    </w:p>
    <w:p w14:paraId="667DEC1F" w14:textId="515BD317" w:rsidR="00CF7A5E" w:rsidRP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Os debates parlamentares mais extensos sobre o direito de voto das mulheres ocorreram na primeira Constituinte Republicana. Somente nes</w:t>
      </w:r>
      <w:r w:rsidR="00F03B06">
        <w:rPr>
          <w:rFonts w:ascii="Times New Roman" w:hAnsi="Times New Roman"/>
          <w:sz w:val="24"/>
          <w:szCs w:val="24"/>
        </w:rPr>
        <w:t>s</w:t>
      </w:r>
      <w:r w:rsidRPr="00CF7A5E">
        <w:rPr>
          <w:rFonts w:ascii="Times New Roman" w:hAnsi="Times New Roman"/>
          <w:sz w:val="24"/>
          <w:szCs w:val="24"/>
        </w:rPr>
        <w:t xml:space="preserve">a ocasião, os homens enfrentaram a questão e procuraram encontrar justificativas para a exclusão. </w:t>
      </w:r>
    </w:p>
    <w:p w14:paraId="07D844D8" w14:textId="4ABDF43E" w:rsidR="00CF7A5E" w:rsidRP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 xml:space="preserve">Para além da limitação em razão do gênero, que permaneceu não explicitada, os Constituintes negaram o voto aos mendigos, aos analfabetos, aos menores de 21 anos e aos membros de ordens religiosas e os praças de </w:t>
      </w:r>
      <w:r w:rsidRPr="00CF7A5E">
        <w:rPr>
          <w:rFonts w:ascii="Times New Roman" w:hAnsi="Times New Roman"/>
          <w:i/>
          <w:sz w:val="24"/>
          <w:szCs w:val="24"/>
        </w:rPr>
        <w:t>pret</w:t>
      </w:r>
      <w:r w:rsidRPr="00CF7A5E">
        <w:rPr>
          <w:rFonts w:ascii="Times New Roman" w:hAnsi="Times New Roman"/>
          <w:sz w:val="24"/>
          <w:szCs w:val="24"/>
        </w:rPr>
        <w:t>. Para cada uma destas exclusões, recorreu-se às explicações usuais, como a dependência, a incapacidade e a renúncia à autonomia individual. Nenhum des</w:t>
      </w:r>
      <w:r w:rsidR="00F03B06">
        <w:rPr>
          <w:rFonts w:ascii="Times New Roman" w:hAnsi="Times New Roman"/>
          <w:sz w:val="24"/>
          <w:szCs w:val="24"/>
        </w:rPr>
        <w:t>s</w:t>
      </w:r>
      <w:r w:rsidRPr="00CF7A5E">
        <w:rPr>
          <w:rFonts w:ascii="Times New Roman" w:hAnsi="Times New Roman"/>
          <w:sz w:val="24"/>
          <w:szCs w:val="24"/>
        </w:rPr>
        <w:t xml:space="preserve">es argumentos, contudo, foi estendido às mulheres. </w:t>
      </w:r>
    </w:p>
    <w:p w14:paraId="0ED5D54F" w14:textId="146D5AF4" w:rsid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O rechaço às Emendas apresentadas com o fim de conceder direto de voto às mulheres foi peremptório e absoluto. Para a quase totalidade dos Constituintes, a ideia foi tratada como absurda. Moniz Freire, o primeiro a rechaçar a proposta, não p</w:t>
      </w:r>
      <w:r w:rsidR="00E4206D">
        <w:rPr>
          <w:rFonts w:ascii="Times New Roman" w:hAnsi="Times New Roman"/>
          <w:sz w:val="24"/>
          <w:szCs w:val="24"/>
        </w:rPr>
        <w:t>oupou os proponentes da Emenda:</w:t>
      </w:r>
    </w:p>
    <w:p w14:paraId="4247004F" w14:textId="77777777" w:rsidR="00E4206D" w:rsidRPr="00B50F9E" w:rsidRDefault="00E4206D" w:rsidP="00CF7A5E">
      <w:pPr>
        <w:autoSpaceDE w:val="0"/>
        <w:autoSpaceDN w:val="0"/>
        <w:adjustRightInd w:val="0"/>
        <w:spacing w:before="120" w:after="120" w:line="360" w:lineRule="auto"/>
        <w:ind w:firstLine="706"/>
        <w:jc w:val="both"/>
        <w:rPr>
          <w:rFonts w:ascii="Times New Roman" w:hAnsi="Times New Roman"/>
          <w:sz w:val="20"/>
          <w:szCs w:val="20"/>
        </w:rPr>
      </w:pPr>
    </w:p>
    <w:p w14:paraId="3C64EC13" w14:textId="2D1C3808" w:rsidR="00CF7A5E" w:rsidRPr="00B50F9E" w:rsidRDefault="00CF7A5E" w:rsidP="00B50F9E">
      <w:pPr>
        <w:autoSpaceDE w:val="0"/>
        <w:autoSpaceDN w:val="0"/>
        <w:adjustRightInd w:val="0"/>
        <w:spacing w:before="120" w:after="120" w:line="360" w:lineRule="auto"/>
        <w:ind w:left="1440" w:firstLine="720"/>
        <w:jc w:val="both"/>
        <w:rPr>
          <w:rFonts w:ascii="Times New Roman" w:hAnsi="Times New Roman"/>
          <w:i/>
          <w:sz w:val="20"/>
          <w:szCs w:val="20"/>
        </w:rPr>
      </w:pPr>
      <w:r w:rsidRPr="00B50F9E">
        <w:rPr>
          <w:rFonts w:ascii="Times New Roman" w:hAnsi="Times New Roman"/>
          <w:i/>
          <w:sz w:val="20"/>
          <w:szCs w:val="20"/>
        </w:rPr>
        <w:t xml:space="preserve">“Com o maior respeito que devo aos autores de semelhante ideia e àqueles que a adotam, devo declarar que essa aspiração se me afigura imoral e anárquica (não apoiados), porque no dia em que a convertêssemos em lei pelo voto do Congresso, teríamos decretado a dissolução da família brasileira.” (Transcrito em </w:t>
      </w:r>
      <w:proofErr w:type="spellStart"/>
      <w:r w:rsidRPr="00B50F9E">
        <w:rPr>
          <w:rFonts w:ascii="Times New Roman" w:hAnsi="Times New Roman"/>
          <w:i/>
          <w:sz w:val="20"/>
          <w:szCs w:val="20"/>
        </w:rPr>
        <w:t>Rouré</w:t>
      </w:r>
      <w:proofErr w:type="spellEnd"/>
      <w:r w:rsidRPr="00B50F9E">
        <w:rPr>
          <w:rFonts w:ascii="Times New Roman" w:hAnsi="Times New Roman"/>
          <w:i/>
          <w:sz w:val="20"/>
          <w:szCs w:val="20"/>
        </w:rPr>
        <w:t xml:space="preserve"> 197</w:t>
      </w:r>
      <w:r w:rsidR="004F5446" w:rsidRPr="00B50F9E">
        <w:rPr>
          <w:rFonts w:ascii="Times New Roman" w:hAnsi="Times New Roman"/>
          <w:i/>
          <w:sz w:val="20"/>
          <w:szCs w:val="20"/>
        </w:rPr>
        <w:t>9</w:t>
      </w:r>
      <w:r w:rsidR="00E4206D" w:rsidRPr="00B50F9E">
        <w:rPr>
          <w:rFonts w:ascii="Times New Roman" w:hAnsi="Times New Roman"/>
          <w:i/>
          <w:sz w:val="20"/>
          <w:szCs w:val="20"/>
        </w:rPr>
        <w:t>, p.280</w:t>
      </w:r>
      <w:r w:rsidR="004F5446" w:rsidRPr="00B50F9E">
        <w:rPr>
          <w:rStyle w:val="Refdenotaderodap"/>
          <w:rFonts w:ascii="Times New Roman" w:hAnsi="Times New Roman"/>
          <w:i/>
          <w:sz w:val="20"/>
          <w:szCs w:val="20"/>
        </w:rPr>
        <w:footnoteReference w:id="21"/>
      </w:r>
      <w:r w:rsidR="00E4206D" w:rsidRPr="00B50F9E">
        <w:rPr>
          <w:rFonts w:ascii="Times New Roman" w:hAnsi="Times New Roman"/>
          <w:i/>
          <w:sz w:val="20"/>
          <w:szCs w:val="20"/>
        </w:rPr>
        <w:t>)</w:t>
      </w:r>
    </w:p>
    <w:p w14:paraId="75558654" w14:textId="77777777" w:rsidR="00E4206D" w:rsidRPr="00B50F9E" w:rsidRDefault="00E4206D" w:rsidP="00CF7A5E">
      <w:pPr>
        <w:autoSpaceDE w:val="0"/>
        <w:autoSpaceDN w:val="0"/>
        <w:adjustRightInd w:val="0"/>
        <w:spacing w:before="120" w:after="120" w:line="360" w:lineRule="auto"/>
        <w:ind w:left="706"/>
        <w:jc w:val="both"/>
        <w:rPr>
          <w:rFonts w:ascii="Times New Roman" w:hAnsi="Times New Roman"/>
          <w:i/>
          <w:sz w:val="20"/>
          <w:szCs w:val="20"/>
        </w:rPr>
      </w:pPr>
    </w:p>
    <w:p w14:paraId="459162E5" w14:textId="0FB2B3EF" w:rsidR="00CF7A5E" w:rsidRDefault="00CF7A5E" w:rsidP="00437CCA">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Vários outros recorreram a termos análogos. Mesmo Lauro Sodré, fiel ao ideário positivista</w:t>
      </w:r>
      <w:r w:rsidR="00AB6AC8">
        <w:rPr>
          <w:rFonts w:ascii="Times New Roman" w:hAnsi="Times New Roman"/>
          <w:sz w:val="24"/>
          <w:szCs w:val="24"/>
        </w:rPr>
        <w:t xml:space="preserve"> e </w:t>
      </w:r>
      <w:r w:rsidR="00F03B06">
        <w:rPr>
          <w:rFonts w:ascii="Times New Roman" w:hAnsi="Times New Roman"/>
          <w:sz w:val="24"/>
          <w:szCs w:val="24"/>
        </w:rPr>
        <w:t xml:space="preserve">que </w:t>
      </w:r>
      <w:r w:rsidR="00AB6AC8">
        <w:rPr>
          <w:rFonts w:ascii="Times New Roman" w:hAnsi="Times New Roman"/>
          <w:sz w:val="24"/>
          <w:szCs w:val="24"/>
        </w:rPr>
        <w:t>por is</w:t>
      </w:r>
      <w:r w:rsidR="008915B8">
        <w:rPr>
          <w:rFonts w:ascii="Times New Roman" w:hAnsi="Times New Roman"/>
          <w:sz w:val="24"/>
          <w:szCs w:val="24"/>
        </w:rPr>
        <w:t>s</w:t>
      </w:r>
      <w:r w:rsidR="00AB6AC8">
        <w:rPr>
          <w:rFonts w:ascii="Times New Roman" w:hAnsi="Times New Roman"/>
          <w:sz w:val="24"/>
          <w:szCs w:val="24"/>
        </w:rPr>
        <w:t xml:space="preserve">o </w:t>
      </w:r>
      <w:r w:rsidR="00F352C4">
        <w:rPr>
          <w:rFonts w:ascii="Times New Roman" w:hAnsi="Times New Roman"/>
          <w:sz w:val="24"/>
          <w:szCs w:val="24"/>
        </w:rPr>
        <w:t xml:space="preserve">havia se </w:t>
      </w:r>
      <w:r w:rsidRPr="00CF7A5E">
        <w:rPr>
          <w:rFonts w:ascii="Times New Roman" w:hAnsi="Times New Roman"/>
          <w:sz w:val="24"/>
          <w:szCs w:val="24"/>
        </w:rPr>
        <w:t xml:space="preserve">oposto à limitação do direito de voto dos analfabetos e mendigos, </w:t>
      </w:r>
      <w:r w:rsidR="00A86717">
        <w:rPr>
          <w:rFonts w:ascii="Times New Roman" w:hAnsi="Times New Roman"/>
          <w:sz w:val="24"/>
          <w:szCs w:val="24"/>
        </w:rPr>
        <w:t xml:space="preserve">atacou </w:t>
      </w:r>
      <w:r w:rsidRPr="00CF7A5E">
        <w:rPr>
          <w:rFonts w:ascii="Times New Roman" w:hAnsi="Times New Roman"/>
          <w:sz w:val="24"/>
          <w:szCs w:val="24"/>
        </w:rPr>
        <w:t xml:space="preserve">a </w:t>
      </w:r>
      <w:r w:rsidRPr="00D5409B">
        <w:rPr>
          <w:rFonts w:ascii="Times New Roman" w:hAnsi="Times New Roman"/>
          <w:sz w:val="24"/>
          <w:szCs w:val="24"/>
        </w:rPr>
        <w:t xml:space="preserve">Emenda, </w:t>
      </w:r>
      <w:r w:rsidR="00A86717" w:rsidRPr="00B50F9E">
        <w:rPr>
          <w:rFonts w:ascii="Times New Roman" w:hAnsi="Times New Roman"/>
          <w:sz w:val="24"/>
          <w:szCs w:val="24"/>
        </w:rPr>
        <w:t>reputando-a de</w:t>
      </w:r>
      <w:r w:rsidRPr="00B50F9E">
        <w:rPr>
          <w:rFonts w:ascii="Times New Roman" w:hAnsi="Times New Roman"/>
          <w:sz w:val="24"/>
          <w:szCs w:val="24"/>
        </w:rPr>
        <w:t xml:space="preserve"> “filha de uma democracia anárquica, revolucionária, </w:t>
      </w:r>
      <w:r w:rsidRPr="00B50F9E">
        <w:rPr>
          <w:rFonts w:ascii="Times New Roman" w:hAnsi="Times New Roman"/>
          <w:sz w:val="24"/>
          <w:szCs w:val="24"/>
        </w:rPr>
        <w:lastRenderedPageBreak/>
        <w:t>metafísica e irrefletida.” (Tr</w:t>
      </w:r>
      <w:r w:rsidR="00E4206D" w:rsidRPr="00B50F9E">
        <w:rPr>
          <w:rFonts w:ascii="Times New Roman" w:hAnsi="Times New Roman"/>
          <w:sz w:val="24"/>
          <w:szCs w:val="24"/>
        </w:rPr>
        <w:t xml:space="preserve">anscrito por </w:t>
      </w:r>
      <w:proofErr w:type="spellStart"/>
      <w:r w:rsidR="00E4206D" w:rsidRPr="00B50F9E">
        <w:rPr>
          <w:rFonts w:ascii="Times New Roman" w:hAnsi="Times New Roman"/>
          <w:sz w:val="24"/>
          <w:szCs w:val="24"/>
        </w:rPr>
        <w:t>Rouré</w:t>
      </w:r>
      <w:proofErr w:type="spellEnd"/>
      <w:r w:rsidR="00E4206D" w:rsidRPr="00B50F9E">
        <w:rPr>
          <w:rFonts w:ascii="Times New Roman" w:hAnsi="Times New Roman"/>
          <w:sz w:val="24"/>
          <w:szCs w:val="24"/>
        </w:rPr>
        <w:t xml:space="preserve"> 197</w:t>
      </w:r>
      <w:r w:rsidR="00D5409B" w:rsidRPr="00B50F9E">
        <w:rPr>
          <w:rFonts w:ascii="Times New Roman" w:hAnsi="Times New Roman"/>
          <w:sz w:val="24"/>
          <w:szCs w:val="24"/>
        </w:rPr>
        <w:t>9</w:t>
      </w:r>
      <w:r w:rsidR="00E4206D" w:rsidRPr="00B50F9E">
        <w:rPr>
          <w:rFonts w:ascii="Times New Roman" w:hAnsi="Times New Roman"/>
          <w:sz w:val="24"/>
          <w:szCs w:val="24"/>
        </w:rPr>
        <w:t>, p.280)</w:t>
      </w:r>
      <w:r w:rsidR="00437CCA" w:rsidRPr="00B50F9E">
        <w:rPr>
          <w:rFonts w:ascii="Times New Roman" w:hAnsi="Times New Roman"/>
          <w:sz w:val="24"/>
          <w:szCs w:val="24"/>
        </w:rPr>
        <w:t>.</w:t>
      </w:r>
      <w:r w:rsidR="00437CCA" w:rsidRPr="00437CCA">
        <w:rPr>
          <w:rFonts w:ascii="Times New Roman" w:hAnsi="Times New Roman"/>
          <w:sz w:val="24"/>
          <w:szCs w:val="24"/>
        </w:rPr>
        <w:t xml:space="preserve"> </w:t>
      </w:r>
      <w:r w:rsidRPr="00437CCA">
        <w:rPr>
          <w:rFonts w:ascii="Times New Roman" w:hAnsi="Times New Roman"/>
          <w:sz w:val="24"/>
          <w:szCs w:val="24"/>
        </w:rPr>
        <w:t>Coube</w:t>
      </w:r>
      <w:r w:rsidRPr="00CF7A5E">
        <w:rPr>
          <w:rFonts w:ascii="Times New Roman" w:hAnsi="Times New Roman"/>
          <w:sz w:val="24"/>
          <w:szCs w:val="24"/>
        </w:rPr>
        <w:t xml:space="preserve"> a </w:t>
      </w:r>
      <w:proofErr w:type="spellStart"/>
      <w:r w:rsidRPr="00CF7A5E">
        <w:rPr>
          <w:rFonts w:ascii="Times New Roman" w:hAnsi="Times New Roman"/>
          <w:sz w:val="24"/>
          <w:szCs w:val="24"/>
        </w:rPr>
        <w:t>Serzedello</w:t>
      </w:r>
      <w:proofErr w:type="spellEnd"/>
      <w:r w:rsidRPr="00CF7A5E">
        <w:rPr>
          <w:rFonts w:ascii="Times New Roman" w:hAnsi="Times New Roman"/>
          <w:sz w:val="24"/>
          <w:szCs w:val="24"/>
        </w:rPr>
        <w:t xml:space="preserve"> Correia apresentar o argumento mais acabado contrário a Emenda feminista:</w:t>
      </w:r>
    </w:p>
    <w:p w14:paraId="41F6B9B4" w14:textId="77777777" w:rsidR="00437CCA" w:rsidRPr="00B50F9E" w:rsidRDefault="00437CCA" w:rsidP="00437CCA">
      <w:pPr>
        <w:autoSpaceDE w:val="0"/>
        <w:autoSpaceDN w:val="0"/>
        <w:adjustRightInd w:val="0"/>
        <w:spacing w:before="120" w:after="120" w:line="360" w:lineRule="auto"/>
        <w:ind w:firstLine="706"/>
        <w:jc w:val="both"/>
        <w:rPr>
          <w:rFonts w:ascii="Times New Roman" w:hAnsi="Times New Roman"/>
          <w:i/>
          <w:sz w:val="20"/>
          <w:szCs w:val="20"/>
        </w:rPr>
      </w:pPr>
    </w:p>
    <w:p w14:paraId="758BBDE9" w14:textId="65F30B6D" w:rsidR="00CF7A5E" w:rsidRPr="00B50F9E" w:rsidRDefault="00CF7A5E" w:rsidP="00B50F9E">
      <w:pPr>
        <w:autoSpaceDE w:val="0"/>
        <w:autoSpaceDN w:val="0"/>
        <w:adjustRightInd w:val="0"/>
        <w:spacing w:before="120" w:after="120" w:line="360" w:lineRule="auto"/>
        <w:ind w:left="1440" w:firstLine="720"/>
        <w:jc w:val="both"/>
        <w:rPr>
          <w:rFonts w:ascii="Times New Roman" w:hAnsi="Times New Roman"/>
          <w:sz w:val="20"/>
          <w:szCs w:val="20"/>
        </w:rPr>
      </w:pPr>
      <w:r w:rsidRPr="00B50F9E">
        <w:rPr>
          <w:rFonts w:ascii="Times New Roman" w:hAnsi="Times New Roman"/>
          <w:i/>
          <w:sz w:val="20"/>
          <w:szCs w:val="20"/>
        </w:rPr>
        <w:t xml:space="preserve">“Já se disse aqui que a sociedade é um organismo, e um organismo superior, caracterizado por este fato – que quanto mais perfeito é ele, quanto mais especializada são as funções. Nos organismos superiores, quer da vida animal, quer da vida vegetal, os agregados de células, constituindo órgãos, são destinados a certas funções específicas. (...) Ora, no organismo social, ao passo que o homem consagra-se a atividade externa; ao passo que ele pelo trabalho é obrigado a prover a família de todos os meios materiais para que, na tranquilidade, ela possa cumprir a sua missão, a mulher, pela delicadeza dos afetos, pela sublimidade dos sentimentos, pela superioridade do amor, é destinada a ser o anjo tutelar da família, a educadora do coração, a inspiradora do aperfeiçoamento humano.” </w:t>
      </w:r>
      <w:r w:rsidRPr="00B50F9E">
        <w:rPr>
          <w:rFonts w:ascii="Times New Roman" w:hAnsi="Times New Roman"/>
          <w:sz w:val="20"/>
          <w:szCs w:val="20"/>
        </w:rPr>
        <w:t>(</w:t>
      </w:r>
      <w:proofErr w:type="spellStart"/>
      <w:r w:rsidRPr="00B50F9E">
        <w:rPr>
          <w:rFonts w:ascii="Times New Roman" w:hAnsi="Times New Roman"/>
          <w:sz w:val="20"/>
          <w:szCs w:val="20"/>
        </w:rPr>
        <w:t>Transcirto</w:t>
      </w:r>
      <w:proofErr w:type="spellEnd"/>
      <w:r w:rsidRPr="00B50F9E">
        <w:rPr>
          <w:rFonts w:ascii="Times New Roman" w:hAnsi="Times New Roman"/>
          <w:sz w:val="20"/>
          <w:szCs w:val="20"/>
        </w:rPr>
        <w:t xml:space="preserve"> em </w:t>
      </w:r>
      <w:proofErr w:type="spellStart"/>
      <w:r w:rsidRPr="00B50F9E">
        <w:rPr>
          <w:rFonts w:ascii="Times New Roman" w:hAnsi="Times New Roman"/>
          <w:sz w:val="20"/>
          <w:szCs w:val="20"/>
        </w:rPr>
        <w:t>Rouré</w:t>
      </w:r>
      <w:proofErr w:type="spellEnd"/>
      <w:r w:rsidRPr="00B50F9E">
        <w:rPr>
          <w:rFonts w:ascii="Times New Roman" w:hAnsi="Times New Roman"/>
          <w:sz w:val="20"/>
          <w:szCs w:val="20"/>
        </w:rPr>
        <w:t xml:space="preserve"> 1979: 286) </w:t>
      </w:r>
    </w:p>
    <w:p w14:paraId="6B56FA4C" w14:textId="77777777" w:rsidR="00437CCA" w:rsidRPr="00B50F9E" w:rsidRDefault="00437CCA" w:rsidP="00FB7075">
      <w:pPr>
        <w:autoSpaceDE w:val="0"/>
        <w:autoSpaceDN w:val="0"/>
        <w:adjustRightInd w:val="0"/>
        <w:spacing w:before="120" w:after="120" w:line="360" w:lineRule="auto"/>
        <w:jc w:val="both"/>
        <w:rPr>
          <w:rFonts w:ascii="Times New Roman" w:hAnsi="Times New Roman"/>
          <w:i/>
          <w:sz w:val="20"/>
          <w:szCs w:val="20"/>
        </w:rPr>
      </w:pPr>
    </w:p>
    <w:p w14:paraId="0D0181DE" w14:textId="02CD354B" w:rsid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 xml:space="preserve">Descontados os arroubos retóricos do final, o argumento aponta para a conclusão: </w:t>
      </w:r>
    </w:p>
    <w:p w14:paraId="799936DF" w14:textId="77777777" w:rsidR="00437CCA" w:rsidRPr="00B50F9E" w:rsidRDefault="00437CCA" w:rsidP="00437CCA">
      <w:pPr>
        <w:autoSpaceDE w:val="0"/>
        <w:autoSpaceDN w:val="0"/>
        <w:adjustRightInd w:val="0"/>
        <w:spacing w:before="120" w:after="120" w:line="360" w:lineRule="auto"/>
        <w:jc w:val="both"/>
        <w:rPr>
          <w:rFonts w:ascii="Times New Roman" w:hAnsi="Times New Roman"/>
          <w:sz w:val="20"/>
          <w:szCs w:val="20"/>
        </w:rPr>
      </w:pPr>
    </w:p>
    <w:p w14:paraId="0DDFDC9F" w14:textId="4FE0AEA8" w:rsidR="00CF7A5E" w:rsidRPr="00B50F9E" w:rsidRDefault="00CF7A5E" w:rsidP="00B50F9E">
      <w:pPr>
        <w:autoSpaceDE w:val="0"/>
        <w:autoSpaceDN w:val="0"/>
        <w:adjustRightInd w:val="0"/>
        <w:spacing w:before="120" w:after="120" w:line="360" w:lineRule="auto"/>
        <w:ind w:left="1440" w:firstLine="720"/>
        <w:jc w:val="both"/>
        <w:rPr>
          <w:rFonts w:ascii="Times New Roman" w:hAnsi="Times New Roman"/>
          <w:sz w:val="20"/>
          <w:szCs w:val="20"/>
        </w:rPr>
      </w:pPr>
      <w:r w:rsidRPr="00B50F9E">
        <w:rPr>
          <w:rFonts w:ascii="Times New Roman" w:hAnsi="Times New Roman"/>
          <w:i/>
          <w:sz w:val="20"/>
          <w:szCs w:val="20"/>
        </w:rPr>
        <w:t xml:space="preserve">“Para mim, a questão, é de conservação da família e, por conseguinte, da sociedade; para mim a questão é de estabilidade social.” </w:t>
      </w:r>
      <w:r w:rsidRPr="00B50F9E">
        <w:rPr>
          <w:rFonts w:ascii="Times New Roman" w:hAnsi="Times New Roman"/>
          <w:sz w:val="20"/>
          <w:szCs w:val="20"/>
        </w:rPr>
        <w:t xml:space="preserve">(Transcrito em </w:t>
      </w:r>
      <w:proofErr w:type="spellStart"/>
      <w:r w:rsidRPr="00B50F9E">
        <w:rPr>
          <w:rFonts w:ascii="Times New Roman" w:hAnsi="Times New Roman"/>
          <w:sz w:val="20"/>
          <w:szCs w:val="20"/>
        </w:rPr>
        <w:t>Rouré</w:t>
      </w:r>
      <w:proofErr w:type="spellEnd"/>
      <w:r w:rsidRPr="00B50F9E">
        <w:rPr>
          <w:rFonts w:ascii="Times New Roman" w:hAnsi="Times New Roman"/>
          <w:sz w:val="20"/>
          <w:szCs w:val="20"/>
        </w:rPr>
        <w:t xml:space="preserve"> 1979: 286)</w:t>
      </w:r>
    </w:p>
    <w:p w14:paraId="3993AE3F" w14:textId="77777777" w:rsidR="00437CCA" w:rsidRPr="00B50F9E" w:rsidRDefault="00437CCA" w:rsidP="00CF7A5E">
      <w:pPr>
        <w:autoSpaceDE w:val="0"/>
        <w:autoSpaceDN w:val="0"/>
        <w:adjustRightInd w:val="0"/>
        <w:spacing w:before="120" w:after="120" w:line="360" w:lineRule="auto"/>
        <w:ind w:firstLine="706"/>
        <w:jc w:val="both"/>
        <w:rPr>
          <w:rFonts w:ascii="Times New Roman" w:hAnsi="Times New Roman"/>
          <w:sz w:val="20"/>
          <w:szCs w:val="20"/>
        </w:rPr>
      </w:pPr>
    </w:p>
    <w:p w14:paraId="601F715D" w14:textId="380A47B0" w:rsid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 xml:space="preserve">Os demais oradores apresentaram variações sobre o mesmo tema. A participação política da mulher foi associada à dissolução da unidade familiar, como um desvio da função que lhes era prescrita no interior da </w:t>
      </w:r>
      <w:r w:rsidRPr="00437CCA">
        <w:rPr>
          <w:rFonts w:ascii="Times New Roman" w:hAnsi="Times New Roman"/>
          <w:sz w:val="24"/>
          <w:szCs w:val="24"/>
        </w:rPr>
        <w:t>ordem social. Moniz F</w:t>
      </w:r>
      <w:r w:rsidR="00437CCA" w:rsidRPr="00437CCA">
        <w:rPr>
          <w:rFonts w:ascii="Times New Roman" w:hAnsi="Times New Roman"/>
          <w:sz w:val="24"/>
          <w:szCs w:val="24"/>
        </w:rPr>
        <w:t>eire, por exemplo, afirm</w:t>
      </w:r>
      <w:r w:rsidR="00A86717">
        <w:rPr>
          <w:rFonts w:ascii="Times New Roman" w:hAnsi="Times New Roman"/>
          <w:sz w:val="24"/>
          <w:szCs w:val="24"/>
        </w:rPr>
        <w:t>ou</w:t>
      </w:r>
      <w:r w:rsidR="00437CCA" w:rsidRPr="00437CCA">
        <w:rPr>
          <w:rFonts w:ascii="Times New Roman" w:hAnsi="Times New Roman"/>
          <w:sz w:val="24"/>
          <w:szCs w:val="24"/>
        </w:rPr>
        <w:t xml:space="preserve"> que</w:t>
      </w:r>
      <w:r w:rsidR="00437CCA">
        <w:rPr>
          <w:rFonts w:ascii="Times New Roman" w:hAnsi="Times New Roman"/>
          <w:sz w:val="24"/>
          <w:szCs w:val="24"/>
        </w:rPr>
        <w:t>:</w:t>
      </w:r>
    </w:p>
    <w:p w14:paraId="3818FA7E" w14:textId="77777777" w:rsidR="00437CCA" w:rsidRPr="00B50F9E" w:rsidRDefault="00437CCA" w:rsidP="00CF7A5E">
      <w:pPr>
        <w:autoSpaceDE w:val="0"/>
        <w:autoSpaceDN w:val="0"/>
        <w:adjustRightInd w:val="0"/>
        <w:spacing w:before="120" w:after="120" w:line="360" w:lineRule="auto"/>
        <w:ind w:firstLine="706"/>
        <w:jc w:val="both"/>
        <w:rPr>
          <w:rFonts w:ascii="Times New Roman" w:hAnsi="Times New Roman"/>
          <w:sz w:val="20"/>
          <w:szCs w:val="20"/>
        </w:rPr>
      </w:pPr>
    </w:p>
    <w:p w14:paraId="314CE011" w14:textId="314E8080" w:rsidR="00CF7A5E" w:rsidRPr="00B50F9E" w:rsidRDefault="00CF7A5E" w:rsidP="00CF7A5E">
      <w:pPr>
        <w:autoSpaceDE w:val="0"/>
        <w:autoSpaceDN w:val="0"/>
        <w:adjustRightInd w:val="0"/>
        <w:spacing w:before="120" w:after="120" w:line="360" w:lineRule="auto"/>
        <w:ind w:left="1416"/>
        <w:jc w:val="both"/>
        <w:rPr>
          <w:rFonts w:ascii="Times New Roman" w:hAnsi="Times New Roman"/>
          <w:i/>
          <w:sz w:val="20"/>
          <w:szCs w:val="20"/>
        </w:rPr>
      </w:pPr>
      <w:r w:rsidRPr="00B50F9E">
        <w:rPr>
          <w:rFonts w:ascii="Times New Roman" w:hAnsi="Times New Roman"/>
          <w:i/>
          <w:sz w:val="20"/>
          <w:szCs w:val="20"/>
        </w:rPr>
        <w:t xml:space="preserve">“...querer desviar o espírito feminil desse dever, dessa função que é a base de todo a organização social, cujo primeiro grau é a família, para levá-la ao atrito das emulações práticas, no exercício de funções públicas, é decretar a concorrência entre os sexos nas relações da vida ativa, nulificar esses laços sagrados da família, que se formam em torno da vida puramente doméstica e corromper a fonte preciosa da moralidade e sociabilidade que ela mais diretamente representa, demandando como condição de pureza a sua abstenção completa da vida prática.” (Transcrito em </w:t>
      </w:r>
      <w:proofErr w:type="spellStart"/>
      <w:r w:rsidRPr="00B50F9E">
        <w:rPr>
          <w:rFonts w:ascii="Times New Roman" w:hAnsi="Times New Roman"/>
          <w:i/>
          <w:sz w:val="20"/>
          <w:szCs w:val="20"/>
        </w:rPr>
        <w:t>Rouré</w:t>
      </w:r>
      <w:proofErr w:type="spellEnd"/>
      <w:r w:rsidRPr="00B50F9E">
        <w:rPr>
          <w:rFonts w:ascii="Times New Roman" w:hAnsi="Times New Roman"/>
          <w:i/>
          <w:sz w:val="20"/>
          <w:szCs w:val="20"/>
        </w:rPr>
        <w:t xml:space="preserve"> 1979, p.280)</w:t>
      </w:r>
    </w:p>
    <w:p w14:paraId="2BA48857" w14:textId="77777777" w:rsidR="00437CCA" w:rsidRPr="00B50F9E" w:rsidRDefault="00437CCA" w:rsidP="00CF7A5E">
      <w:pPr>
        <w:autoSpaceDE w:val="0"/>
        <w:autoSpaceDN w:val="0"/>
        <w:adjustRightInd w:val="0"/>
        <w:spacing w:before="120" w:after="120" w:line="360" w:lineRule="auto"/>
        <w:ind w:left="1416"/>
        <w:jc w:val="both"/>
        <w:rPr>
          <w:rFonts w:ascii="Times New Roman" w:hAnsi="Times New Roman"/>
          <w:i/>
          <w:sz w:val="20"/>
          <w:szCs w:val="20"/>
        </w:rPr>
      </w:pPr>
    </w:p>
    <w:p w14:paraId="6D3CB980" w14:textId="031A36A4" w:rsid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 xml:space="preserve">O papel social reservado às mulheres – procriar e cuidar da prole — requereria seu isolamento. Para um bom número de Constituintes, </w:t>
      </w:r>
      <w:r w:rsidR="004F5446">
        <w:rPr>
          <w:rFonts w:ascii="Times New Roman" w:hAnsi="Times New Roman"/>
          <w:sz w:val="24"/>
          <w:szCs w:val="24"/>
        </w:rPr>
        <w:t>se fossem desviadas des</w:t>
      </w:r>
      <w:r w:rsidR="00D5409B">
        <w:rPr>
          <w:rFonts w:ascii="Times New Roman" w:hAnsi="Times New Roman"/>
          <w:sz w:val="24"/>
          <w:szCs w:val="24"/>
        </w:rPr>
        <w:t>s</w:t>
      </w:r>
      <w:r w:rsidR="004F5446">
        <w:rPr>
          <w:rFonts w:ascii="Times New Roman" w:hAnsi="Times New Roman"/>
          <w:sz w:val="24"/>
          <w:szCs w:val="24"/>
        </w:rPr>
        <w:t xml:space="preserve">as funções </w:t>
      </w:r>
      <w:r w:rsidR="004F5446">
        <w:rPr>
          <w:rFonts w:ascii="Times New Roman" w:hAnsi="Times New Roman"/>
          <w:sz w:val="24"/>
          <w:szCs w:val="24"/>
        </w:rPr>
        <w:lastRenderedPageBreak/>
        <w:t xml:space="preserve">essenciais, o conflito e, mesmo, a dissolução da família seriam inevitáveis, </w:t>
      </w:r>
      <w:r w:rsidRPr="00CF7A5E">
        <w:rPr>
          <w:rFonts w:ascii="Times New Roman" w:hAnsi="Times New Roman"/>
          <w:sz w:val="24"/>
          <w:szCs w:val="24"/>
        </w:rPr>
        <w:t>pois, como argumentou Lacerda Coutinho:</w:t>
      </w:r>
    </w:p>
    <w:p w14:paraId="7E94D42E" w14:textId="77777777" w:rsidR="00437CCA" w:rsidRPr="00B50F9E" w:rsidRDefault="00437CCA" w:rsidP="00CF7A5E">
      <w:pPr>
        <w:autoSpaceDE w:val="0"/>
        <w:autoSpaceDN w:val="0"/>
        <w:adjustRightInd w:val="0"/>
        <w:spacing w:before="120" w:after="120" w:line="360" w:lineRule="auto"/>
        <w:ind w:firstLine="706"/>
        <w:jc w:val="both"/>
        <w:rPr>
          <w:rFonts w:ascii="Times New Roman" w:hAnsi="Times New Roman"/>
          <w:sz w:val="20"/>
          <w:szCs w:val="20"/>
        </w:rPr>
      </w:pPr>
    </w:p>
    <w:p w14:paraId="4DA54EB9" w14:textId="2E9CDD4D" w:rsidR="00CF7A5E" w:rsidRPr="00B50F9E" w:rsidRDefault="00CF7A5E" w:rsidP="00FB7075">
      <w:pPr>
        <w:autoSpaceDE w:val="0"/>
        <w:autoSpaceDN w:val="0"/>
        <w:adjustRightInd w:val="0"/>
        <w:spacing w:before="120" w:after="120" w:line="360" w:lineRule="auto"/>
        <w:ind w:left="1440" w:firstLine="720"/>
        <w:jc w:val="both"/>
        <w:rPr>
          <w:rFonts w:ascii="Times New Roman" w:hAnsi="Times New Roman"/>
          <w:i/>
          <w:sz w:val="20"/>
          <w:szCs w:val="20"/>
        </w:rPr>
      </w:pPr>
      <w:r w:rsidRPr="00B50F9E">
        <w:rPr>
          <w:rFonts w:ascii="Times New Roman" w:hAnsi="Times New Roman"/>
          <w:i/>
          <w:sz w:val="20"/>
          <w:szCs w:val="20"/>
        </w:rPr>
        <w:t>“Dai a mulher as funções políticas; e quando o homem, procurando refazer-se das lutas da vida externa, buscar o remanso do lar, já não encontrará aí o conselho nos momentos de hesitação, o aplauso e a congratulação nos dias de triunfo, mas sim uma nova luta, muito mais penosa, muito mais cruel, pois será então a metade de si mesmo que se voltará contra a outra metade.</w:t>
      </w:r>
      <w:proofErr w:type="gramStart"/>
      <w:r w:rsidRPr="00B50F9E">
        <w:rPr>
          <w:rFonts w:ascii="Times New Roman" w:hAnsi="Times New Roman"/>
          <w:i/>
          <w:sz w:val="20"/>
          <w:szCs w:val="20"/>
        </w:rPr>
        <w:t xml:space="preserve"> “</w:t>
      </w:r>
      <w:proofErr w:type="gramEnd"/>
      <w:r w:rsidRPr="00B50F9E">
        <w:rPr>
          <w:rFonts w:ascii="Times New Roman" w:hAnsi="Times New Roman"/>
          <w:i/>
          <w:sz w:val="20"/>
          <w:szCs w:val="20"/>
        </w:rPr>
        <w:t xml:space="preserve"> (Transcrito por  </w:t>
      </w:r>
      <w:proofErr w:type="spellStart"/>
      <w:r w:rsidRPr="00B50F9E">
        <w:rPr>
          <w:rFonts w:ascii="Times New Roman" w:hAnsi="Times New Roman"/>
          <w:i/>
          <w:sz w:val="20"/>
          <w:szCs w:val="20"/>
        </w:rPr>
        <w:t>Rouré</w:t>
      </w:r>
      <w:proofErr w:type="spellEnd"/>
      <w:r w:rsidRPr="00B50F9E">
        <w:rPr>
          <w:rFonts w:ascii="Times New Roman" w:hAnsi="Times New Roman"/>
          <w:i/>
          <w:sz w:val="20"/>
          <w:szCs w:val="20"/>
        </w:rPr>
        <w:t>, 1978, p.284)</w:t>
      </w:r>
    </w:p>
    <w:p w14:paraId="52E29EB9" w14:textId="77777777" w:rsidR="00437CCA" w:rsidRPr="00B50F9E" w:rsidRDefault="00437CCA" w:rsidP="00CF7A5E">
      <w:pPr>
        <w:autoSpaceDE w:val="0"/>
        <w:autoSpaceDN w:val="0"/>
        <w:adjustRightInd w:val="0"/>
        <w:spacing w:before="120" w:after="120" w:line="360" w:lineRule="auto"/>
        <w:ind w:left="1416" w:firstLine="708"/>
        <w:jc w:val="both"/>
        <w:rPr>
          <w:rFonts w:ascii="Times New Roman" w:hAnsi="Times New Roman"/>
          <w:i/>
          <w:sz w:val="20"/>
          <w:szCs w:val="20"/>
        </w:rPr>
      </w:pPr>
    </w:p>
    <w:p w14:paraId="59C9E659" w14:textId="1FAEDD90" w:rsidR="00CF7A5E" w:rsidRP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A proposta, portanto, foi tratada como uma ameaça à hierarquia de gênero no interior da família</w:t>
      </w:r>
      <w:r w:rsidR="00F03B06">
        <w:rPr>
          <w:rFonts w:ascii="Times New Roman" w:hAnsi="Times New Roman"/>
          <w:sz w:val="24"/>
          <w:szCs w:val="24"/>
        </w:rPr>
        <w:t xml:space="preserve">, como um </w:t>
      </w:r>
      <w:r w:rsidR="007A1111">
        <w:rPr>
          <w:rFonts w:ascii="Times New Roman" w:hAnsi="Times New Roman"/>
          <w:sz w:val="24"/>
          <w:szCs w:val="24"/>
        </w:rPr>
        <w:t xml:space="preserve">convite </w:t>
      </w:r>
      <w:r w:rsidR="00F03B06" w:rsidRPr="00F03B06">
        <w:rPr>
          <w:rFonts w:ascii="Times New Roman" w:hAnsi="Times New Roman"/>
          <w:sz w:val="24"/>
          <w:szCs w:val="24"/>
        </w:rPr>
        <w:t>para ‘</w:t>
      </w:r>
      <w:r w:rsidR="00F03B06" w:rsidRPr="00FB7075">
        <w:rPr>
          <w:rFonts w:ascii="Times New Roman" w:hAnsi="Times New Roman"/>
          <w:sz w:val="24"/>
          <w:szCs w:val="24"/>
        </w:rPr>
        <w:t>a concorrência entre os sexos nas relações da vida ativa’</w:t>
      </w:r>
      <w:r w:rsidRPr="00CF7A5E">
        <w:rPr>
          <w:rFonts w:ascii="Times New Roman" w:hAnsi="Times New Roman"/>
          <w:sz w:val="24"/>
          <w:szCs w:val="24"/>
        </w:rPr>
        <w:t>. Ainda que não tenham faltado argumentos que apontassem para a incapacidade da mulher, a justificativa padrão se voltou para os efeitos que a participação política teria sobre a família</w:t>
      </w:r>
      <w:r w:rsidR="00D6068A">
        <w:rPr>
          <w:rFonts w:ascii="Times New Roman" w:hAnsi="Times New Roman"/>
          <w:sz w:val="24"/>
          <w:szCs w:val="24"/>
        </w:rPr>
        <w:t>.</w:t>
      </w:r>
      <w:r w:rsidRPr="00CF7A5E">
        <w:rPr>
          <w:rFonts w:ascii="Times New Roman" w:hAnsi="Times New Roman"/>
          <w:sz w:val="24"/>
          <w:szCs w:val="24"/>
        </w:rPr>
        <w:t xml:space="preserve">  </w:t>
      </w:r>
    </w:p>
    <w:p w14:paraId="3196C7B0" w14:textId="5AF0118C" w:rsid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 xml:space="preserve"> Cesar Zama, defensor do voto feminino, desafiou os adversários da medida, notando, que estes haviam se limitado:</w:t>
      </w:r>
    </w:p>
    <w:p w14:paraId="46DE08BE" w14:textId="77777777" w:rsidR="00437CCA" w:rsidRPr="00B50F9E" w:rsidRDefault="00437CCA" w:rsidP="00CF7A5E">
      <w:pPr>
        <w:autoSpaceDE w:val="0"/>
        <w:autoSpaceDN w:val="0"/>
        <w:adjustRightInd w:val="0"/>
        <w:spacing w:before="120" w:after="120" w:line="360" w:lineRule="auto"/>
        <w:ind w:firstLine="706"/>
        <w:jc w:val="both"/>
        <w:rPr>
          <w:rFonts w:ascii="Times New Roman" w:hAnsi="Times New Roman"/>
          <w:sz w:val="20"/>
          <w:szCs w:val="20"/>
        </w:rPr>
      </w:pPr>
    </w:p>
    <w:p w14:paraId="00777F3C" w14:textId="4F02358B" w:rsidR="00CF7A5E" w:rsidRPr="00B50F9E" w:rsidRDefault="00CF7A5E" w:rsidP="00CF7A5E">
      <w:pPr>
        <w:autoSpaceDE w:val="0"/>
        <w:autoSpaceDN w:val="0"/>
        <w:adjustRightInd w:val="0"/>
        <w:spacing w:before="120" w:after="120" w:line="360" w:lineRule="auto"/>
        <w:ind w:left="1416"/>
        <w:jc w:val="both"/>
        <w:rPr>
          <w:rFonts w:ascii="Times New Roman" w:hAnsi="Times New Roman"/>
          <w:i/>
          <w:sz w:val="20"/>
          <w:szCs w:val="20"/>
        </w:rPr>
      </w:pPr>
      <w:r w:rsidRPr="00B50F9E">
        <w:rPr>
          <w:rFonts w:ascii="Times New Roman" w:hAnsi="Times New Roman"/>
          <w:i/>
          <w:sz w:val="20"/>
          <w:szCs w:val="20"/>
        </w:rPr>
        <w:t xml:space="preserve">“a asseverar que a concessão de direitos políticos às mulheres trará, infalivelmente, a desorganização do lar e da família; nenhum deles, porém, deu-se ao trabalho de explicar-nos o modo e os motivos dessa desorganização. Em assuntos desta ordem não basta afirmar, é preciso provar.” (Transcrito por </w:t>
      </w:r>
      <w:proofErr w:type="spellStart"/>
      <w:r w:rsidRPr="00B50F9E">
        <w:rPr>
          <w:rFonts w:ascii="Times New Roman" w:hAnsi="Times New Roman"/>
          <w:i/>
          <w:sz w:val="20"/>
          <w:szCs w:val="20"/>
        </w:rPr>
        <w:t>Rouré</w:t>
      </w:r>
      <w:proofErr w:type="spellEnd"/>
      <w:r w:rsidRPr="00B50F9E">
        <w:rPr>
          <w:rFonts w:ascii="Times New Roman" w:hAnsi="Times New Roman"/>
          <w:i/>
          <w:sz w:val="20"/>
          <w:szCs w:val="20"/>
        </w:rPr>
        <w:t xml:space="preserve"> 1979, p.287) </w:t>
      </w:r>
    </w:p>
    <w:p w14:paraId="22CCEB24" w14:textId="77777777" w:rsidR="00437CCA" w:rsidRPr="00B50F9E" w:rsidRDefault="00437CCA" w:rsidP="00CF7A5E">
      <w:pPr>
        <w:autoSpaceDE w:val="0"/>
        <w:autoSpaceDN w:val="0"/>
        <w:adjustRightInd w:val="0"/>
        <w:spacing w:before="120" w:after="120" w:line="360" w:lineRule="auto"/>
        <w:ind w:left="1416"/>
        <w:jc w:val="both"/>
        <w:rPr>
          <w:rFonts w:ascii="Times New Roman" w:hAnsi="Times New Roman"/>
          <w:i/>
          <w:sz w:val="20"/>
          <w:szCs w:val="20"/>
        </w:rPr>
      </w:pPr>
    </w:p>
    <w:p w14:paraId="0358E18A" w14:textId="2A658F28" w:rsid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Nesse tipo de questão, Zama deveria saber, prevalecem opiniões dogmáticas. Os Constituintes não conseguiam conceber que suas esposas poderiam deixar o lar sem maiores consequências para a paz doméstica. Para eles, era incontroverso que essa possibilidade traria a contestação à autoridade masculina. Coelho Campos, por exemplo, não se fez de rogado e dispensou argumentos e justificativas:</w:t>
      </w:r>
    </w:p>
    <w:p w14:paraId="1531CB86" w14:textId="77777777" w:rsidR="00437CCA" w:rsidRPr="00B50F9E" w:rsidRDefault="00437CCA" w:rsidP="00CF7A5E">
      <w:pPr>
        <w:autoSpaceDE w:val="0"/>
        <w:autoSpaceDN w:val="0"/>
        <w:adjustRightInd w:val="0"/>
        <w:spacing w:before="120" w:after="120" w:line="360" w:lineRule="auto"/>
        <w:ind w:firstLine="706"/>
        <w:jc w:val="both"/>
        <w:rPr>
          <w:rFonts w:ascii="Times New Roman" w:hAnsi="Times New Roman"/>
          <w:sz w:val="20"/>
          <w:szCs w:val="20"/>
        </w:rPr>
      </w:pPr>
    </w:p>
    <w:p w14:paraId="03D11C37" w14:textId="175742D0" w:rsidR="00CF7A5E" w:rsidRPr="00B50F9E" w:rsidRDefault="00CF7A5E" w:rsidP="00B50F9E">
      <w:pPr>
        <w:autoSpaceDE w:val="0"/>
        <w:autoSpaceDN w:val="0"/>
        <w:adjustRightInd w:val="0"/>
        <w:spacing w:before="120" w:after="120" w:line="360" w:lineRule="auto"/>
        <w:ind w:left="1440" w:firstLine="720"/>
        <w:jc w:val="both"/>
        <w:rPr>
          <w:rFonts w:ascii="Times New Roman" w:hAnsi="Times New Roman"/>
          <w:i/>
          <w:sz w:val="20"/>
          <w:szCs w:val="20"/>
        </w:rPr>
      </w:pPr>
      <w:r w:rsidRPr="00B50F9E">
        <w:rPr>
          <w:rFonts w:ascii="Times New Roman" w:hAnsi="Times New Roman"/>
          <w:i/>
          <w:sz w:val="20"/>
          <w:szCs w:val="20"/>
        </w:rPr>
        <w:t xml:space="preserve">“É assunto de que não cogito; o que afirmo é que minha mulher não vai votar.” (Transcrito em </w:t>
      </w:r>
      <w:proofErr w:type="spellStart"/>
      <w:r w:rsidRPr="00B50F9E">
        <w:rPr>
          <w:rFonts w:ascii="Times New Roman" w:hAnsi="Times New Roman"/>
          <w:i/>
          <w:sz w:val="20"/>
          <w:szCs w:val="20"/>
        </w:rPr>
        <w:t>Rouré</w:t>
      </w:r>
      <w:proofErr w:type="spellEnd"/>
      <w:r w:rsidRPr="00B50F9E">
        <w:rPr>
          <w:rFonts w:ascii="Times New Roman" w:hAnsi="Times New Roman"/>
          <w:i/>
          <w:sz w:val="20"/>
          <w:szCs w:val="20"/>
        </w:rPr>
        <w:t xml:space="preserve"> 1979</w:t>
      </w:r>
      <w:r w:rsidR="00E216C3" w:rsidRPr="00B50F9E">
        <w:rPr>
          <w:rFonts w:ascii="Times New Roman" w:hAnsi="Times New Roman"/>
          <w:i/>
          <w:sz w:val="20"/>
          <w:szCs w:val="20"/>
        </w:rPr>
        <w:t>, p.</w:t>
      </w:r>
      <w:r w:rsidRPr="00B50F9E">
        <w:rPr>
          <w:rFonts w:ascii="Times New Roman" w:hAnsi="Times New Roman"/>
          <w:i/>
          <w:sz w:val="20"/>
          <w:szCs w:val="20"/>
        </w:rPr>
        <w:t xml:space="preserve"> 284) </w:t>
      </w:r>
    </w:p>
    <w:p w14:paraId="35EFB2C1" w14:textId="77777777" w:rsidR="000716C3" w:rsidRPr="00B50F9E" w:rsidRDefault="000716C3" w:rsidP="00437CCA">
      <w:pPr>
        <w:autoSpaceDE w:val="0"/>
        <w:autoSpaceDN w:val="0"/>
        <w:adjustRightInd w:val="0"/>
        <w:spacing w:before="120" w:after="120" w:line="360" w:lineRule="auto"/>
        <w:ind w:left="1412"/>
        <w:jc w:val="both"/>
        <w:rPr>
          <w:rFonts w:ascii="Times New Roman" w:hAnsi="Times New Roman"/>
          <w:sz w:val="20"/>
          <w:szCs w:val="20"/>
        </w:rPr>
      </w:pPr>
    </w:p>
    <w:p w14:paraId="083427FC" w14:textId="50CAC5CA" w:rsidR="00CF7A5E" w:rsidRDefault="00CF7A5E" w:rsidP="00437CCA">
      <w:pPr>
        <w:autoSpaceDE w:val="0"/>
        <w:autoSpaceDN w:val="0"/>
        <w:adjustRightInd w:val="0"/>
        <w:spacing w:before="120" w:after="120" w:line="360" w:lineRule="auto"/>
        <w:ind w:firstLine="720"/>
        <w:jc w:val="both"/>
        <w:rPr>
          <w:rFonts w:ascii="Times New Roman" w:hAnsi="Times New Roman"/>
          <w:sz w:val="24"/>
          <w:szCs w:val="24"/>
        </w:rPr>
      </w:pPr>
      <w:r w:rsidRPr="00CF7A5E">
        <w:rPr>
          <w:rFonts w:ascii="Times New Roman" w:hAnsi="Times New Roman"/>
          <w:sz w:val="24"/>
          <w:szCs w:val="24"/>
        </w:rPr>
        <w:lastRenderedPageBreak/>
        <w:t>A</w:t>
      </w:r>
      <w:r w:rsidR="007A1111">
        <w:rPr>
          <w:rFonts w:ascii="Times New Roman" w:hAnsi="Times New Roman"/>
          <w:sz w:val="24"/>
          <w:szCs w:val="24"/>
        </w:rPr>
        <w:t xml:space="preserve">ssim, ao final da constituinte, o desafio </w:t>
      </w:r>
      <w:r w:rsidRPr="00CF7A5E">
        <w:rPr>
          <w:rFonts w:ascii="Times New Roman" w:hAnsi="Times New Roman"/>
          <w:sz w:val="24"/>
          <w:szCs w:val="24"/>
        </w:rPr>
        <w:t>lançad</w:t>
      </w:r>
      <w:r w:rsidR="007A1111">
        <w:rPr>
          <w:rFonts w:ascii="Times New Roman" w:hAnsi="Times New Roman"/>
          <w:sz w:val="24"/>
          <w:szCs w:val="24"/>
        </w:rPr>
        <w:t xml:space="preserve">o </w:t>
      </w:r>
      <w:r w:rsidRPr="00CF7A5E">
        <w:rPr>
          <w:rFonts w:ascii="Times New Roman" w:hAnsi="Times New Roman"/>
          <w:sz w:val="24"/>
          <w:szCs w:val="24"/>
        </w:rPr>
        <w:t xml:space="preserve">por Zama </w:t>
      </w:r>
      <w:r w:rsidR="007A1111">
        <w:rPr>
          <w:rFonts w:ascii="Times New Roman" w:hAnsi="Times New Roman"/>
          <w:sz w:val="24"/>
          <w:szCs w:val="24"/>
        </w:rPr>
        <w:t xml:space="preserve">ficou sem resposta. Os homens presentes não se sentiram forçados a explicar como e porque </w:t>
      </w:r>
      <w:r w:rsidRPr="00CF7A5E">
        <w:rPr>
          <w:rFonts w:ascii="Times New Roman" w:hAnsi="Times New Roman"/>
          <w:sz w:val="24"/>
          <w:szCs w:val="24"/>
        </w:rPr>
        <w:t>o voto d</w:t>
      </w:r>
      <w:r w:rsidR="00D5409B">
        <w:rPr>
          <w:rFonts w:ascii="Times New Roman" w:hAnsi="Times New Roman"/>
          <w:sz w:val="24"/>
          <w:szCs w:val="24"/>
        </w:rPr>
        <w:t>e</w:t>
      </w:r>
      <w:r w:rsidRPr="00CF7A5E">
        <w:rPr>
          <w:rFonts w:ascii="Times New Roman" w:hAnsi="Times New Roman"/>
          <w:sz w:val="24"/>
          <w:szCs w:val="24"/>
        </w:rPr>
        <w:t xml:space="preserve"> </w:t>
      </w:r>
      <w:r w:rsidR="007A1111">
        <w:rPr>
          <w:rFonts w:ascii="Times New Roman" w:hAnsi="Times New Roman"/>
          <w:sz w:val="24"/>
          <w:szCs w:val="24"/>
        </w:rPr>
        <w:t xml:space="preserve">suas </w:t>
      </w:r>
      <w:r w:rsidRPr="00CF7A5E">
        <w:rPr>
          <w:rFonts w:ascii="Times New Roman" w:hAnsi="Times New Roman"/>
          <w:sz w:val="24"/>
          <w:szCs w:val="24"/>
        </w:rPr>
        <w:t xml:space="preserve">esposas </w:t>
      </w:r>
      <w:r w:rsidR="007A1111">
        <w:rPr>
          <w:rFonts w:ascii="Times New Roman" w:hAnsi="Times New Roman"/>
          <w:sz w:val="24"/>
          <w:szCs w:val="24"/>
        </w:rPr>
        <w:t>levaria à dissolução da família. Escrevendo poucos anos depois, em 1893 para ser</w:t>
      </w:r>
      <w:r w:rsidR="00D5409B">
        <w:rPr>
          <w:rFonts w:ascii="Times New Roman" w:hAnsi="Times New Roman"/>
          <w:sz w:val="24"/>
          <w:szCs w:val="24"/>
        </w:rPr>
        <w:t>mos</w:t>
      </w:r>
      <w:r w:rsidR="007A1111">
        <w:rPr>
          <w:rFonts w:ascii="Times New Roman" w:hAnsi="Times New Roman"/>
          <w:sz w:val="24"/>
          <w:szCs w:val="24"/>
        </w:rPr>
        <w:t xml:space="preserve"> exato</w:t>
      </w:r>
      <w:r w:rsidR="00D5409B">
        <w:rPr>
          <w:rFonts w:ascii="Times New Roman" w:hAnsi="Times New Roman"/>
          <w:sz w:val="24"/>
          <w:szCs w:val="24"/>
        </w:rPr>
        <w:t>s</w:t>
      </w:r>
      <w:r w:rsidR="007A1111">
        <w:rPr>
          <w:rFonts w:ascii="Times New Roman" w:hAnsi="Times New Roman"/>
          <w:sz w:val="24"/>
          <w:szCs w:val="24"/>
        </w:rPr>
        <w:t xml:space="preserve">, </w:t>
      </w:r>
      <w:r w:rsidRPr="00CF7A5E">
        <w:rPr>
          <w:rFonts w:ascii="Times New Roman" w:hAnsi="Times New Roman"/>
          <w:sz w:val="24"/>
          <w:szCs w:val="24"/>
        </w:rPr>
        <w:t>Assis Brasil</w:t>
      </w:r>
      <w:r w:rsidR="007A1111">
        <w:rPr>
          <w:rFonts w:ascii="Times New Roman" w:hAnsi="Times New Roman"/>
          <w:sz w:val="24"/>
          <w:szCs w:val="24"/>
        </w:rPr>
        <w:t xml:space="preserve"> minimiza a questão, considerando-a sem grande importância ou consequência, pois tinha como</w:t>
      </w:r>
      <w:r w:rsidR="00437CCA">
        <w:rPr>
          <w:rFonts w:ascii="Times New Roman" w:hAnsi="Times New Roman"/>
          <w:sz w:val="24"/>
          <w:szCs w:val="24"/>
        </w:rPr>
        <w:t>:</w:t>
      </w:r>
    </w:p>
    <w:p w14:paraId="39820D0E" w14:textId="77777777" w:rsidR="00437CCA" w:rsidRPr="00B50F9E" w:rsidRDefault="00437CCA" w:rsidP="00437CCA">
      <w:pPr>
        <w:autoSpaceDE w:val="0"/>
        <w:autoSpaceDN w:val="0"/>
        <w:adjustRightInd w:val="0"/>
        <w:spacing w:before="120" w:after="120" w:line="360" w:lineRule="auto"/>
        <w:ind w:firstLine="720"/>
        <w:jc w:val="both"/>
        <w:rPr>
          <w:rFonts w:ascii="Times New Roman" w:hAnsi="Times New Roman"/>
          <w:sz w:val="20"/>
          <w:szCs w:val="20"/>
        </w:rPr>
      </w:pPr>
    </w:p>
    <w:p w14:paraId="53EE9303" w14:textId="642E19F1" w:rsidR="00CF7A5E" w:rsidRPr="00B50F9E" w:rsidRDefault="00CF7A5E" w:rsidP="00CF7A5E">
      <w:pPr>
        <w:autoSpaceDE w:val="0"/>
        <w:autoSpaceDN w:val="0"/>
        <w:adjustRightInd w:val="0"/>
        <w:spacing w:before="120" w:after="120" w:line="360" w:lineRule="auto"/>
        <w:ind w:left="1412"/>
        <w:jc w:val="both"/>
        <w:rPr>
          <w:rFonts w:ascii="Times New Roman" w:hAnsi="Times New Roman"/>
          <w:sz w:val="20"/>
          <w:szCs w:val="20"/>
        </w:rPr>
      </w:pPr>
      <w:r w:rsidRPr="00B50F9E">
        <w:rPr>
          <w:rFonts w:ascii="Times New Roman" w:hAnsi="Times New Roman"/>
          <w:i/>
          <w:sz w:val="20"/>
          <w:szCs w:val="20"/>
        </w:rPr>
        <w:t>“seguro que, dada a nossa atual educação, as damas se distribuiriam com exata proporcionalidade pelos partidos existentes, ou pelos que fossem formando, acompanhando os maridos e pais, ou outras pessoas a quem pelo sentimento estivessem ligadas.” (</w:t>
      </w:r>
      <w:r w:rsidR="00F34DFC" w:rsidRPr="00B50F9E">
        <w:rPr>
          <w:rFonts w:ascii="Times New Roman" w:hAnsi="Times New Roman"/>
          <w:i/>
          <w:sz w:val="20"/>
          <w:szCs w:val="20"/>
        </w:rPr>
        <w:t xml:space="preserve">Brasil, </w:t>
      </w:r>
      <w:r w:rsidRPr="00B50F9E">
        <w:rPr>
          <w:rFonts w:ascii="Times New Roman" w:hAnsi="Times New Roman"/>
          <w:i/>
          <w:sz w:val="20"/>
          <w:szCs w:val="20"/>
        </w:rPr>
        <w:t>189</w:t>
      </w:r>
      <w:r w:rsidR="00F34DFC" w:rsidRPr="00B50F9E">
        <w:rPr>
          <w:rFonts w:ascii="Times New Roman" w:hAnsi="Times New Roman"/>
          <w:i/>
          <w:sz w:val="20"/>
          <w:szCs w:val="20"/>
        </w:rPr>
        <w:t xml:space="preserve">5, p. </w:t>
      </w:r>
      <w:r w:rsidRPr="00B50F9E">
        <w:rPr>
          <w:rFonts w:ascii="Times New Roman" w:hAnsi="Times New Roman"/>
          <w:i/>
          <w:sz w:val="20"/>
          <w:szCs w:val="20"/>
        </w:rPr>
        <w:t>48)</w:t>
      </w:r>
    </w:p>
    <w:p w14:paraId="040622DF" w14:textId="77777777" w:rsidR="00437CCA" w:rsidRPr="00B50F9E" w:rsidRDefault="00437CCA" w:rsidP="00CF7A5E">
      <w:pPr>
        <w:autoSpaceDE w:val="0"/>
        <w:autoSpaceDN w:val="0"/>
        <w:adjustRightInd w:val="0"/>
        <w:spacing w:before="120" w:after="120" w:line="360" w:lineRule="auto"/>
        <w:ind w:left="1412"/>
        <w:jc w:val="both"/>
        <w:rPr>
          <w:rFonts w:ascii="Times New Roman" w:hAnsi="Times New Roman"/>
          <w:sz w:val="20"/>
          <w:szCs w:val="20"/>
        </w:rPr>
      </w:pPr>
    </w:p>
    <w:p w14:paraId="20D1A45B" w14:textId="1753FFB5" w:rsidR="00CF7A5E" w:rsidRDefault="007A1111" w:rsidP="00CF7A5E">
      <w:pPr>
        <w:autoSpaceDE w:val="0"/>
        <w:autoSpaceDN w:val="0"/>
        <w:adjustRightInd w:val="0"/>
        <w:spacing w:before="120" w:after="120" w:line="360" w:lineRule="auto"/>
        <w:ind w:firstLine="706"/>
        <w:jc w:val="both"/>
        <w:rPr>
          <w:rFonts w:ascii="Times New Roman" w:hAnsi="Times New Roman"/>
          <w:sz w:val="24"/>
          <w:szCs w:val="24"/>
        </w:rPr>
      </w:pPr>
      <w:r>
        <w:rPr>
          <w:rFonts w:ascii="Times New Roman" w:hAnsi="Times New Roman"/>
          <w:sz w:val="24"/>
          <w:szCs w:val="24"/>
        </w:rPr>
        <w:t>A despeito da posição de Assis Brasil, o</w:t>
      </w:r>
      <w:r w:rsidR="00CF7A5E" w:rsidRPr="00CF7A5E">
        <w:rPr>
          <w:rFonts w:ascii="Times New Roman" w:hAnsi="Times New Roman"/>
          <w:sz w:val="24"/>
          <w:szCs w:val="24"/>
        </w:rPr>
        <w:t xml:space="preserve"> fato é que </w:t>
      </w:r>
      <w:r>
        <w:rPr>
          <w:rFonts w:ascii="Times New Roman" w:hAnsi="Times New Roman"/>
          <w:sz w:val="24"/>
          <w:szCs w:val="24"/>
        </w:rPr>
        <w:t>o debate sobre a questão continu</w:t>
      </w:r>
      <w:r w:rsidR="00D5409B">
        <w:rPr>
          <w:rFonts w:ascii="Times New Roman" w:hAnsi="Times New Roman"/>
          <w:sz w:val="24"/>
          <w:szCs w:val="24"/>
        </w:rPr>
        <w:t>ou</w:t>
      </w:r>
      <w:r>
        <w:rPr>
          <w:rFonts w:ascii="Times New Roman" w:hAnsi="Times New Roman"/>
          <w:sz w:val="24"/>
          <w:szCs w:val="24"/>
        </w:rPr>
        <w:t xml:space="preserve"> a ser pautado pelas consequências que a medida teria para a família. </w:t>
      </w:r>
      <w:r w:rsidR="00CF7A5E" w:rsidRPr="00CF7A5E">
        <w:rPr>
          <w:rFonts w:ascii="Times New Roman" w:hAnsi="Times New Roman"/>
          <w:sz w:val="24"/>
          <w:szCs w:val="24"/>
        </w:rPr>
        <w:t>Rocha Cabral, um dos autores do Código Eleitoral de 1932, criticou “a perfeita igualdade política dos sexos”, pois esta significaria:</w:t>
      </w:r>
    </w:p>
    <w:p w14:paraId="5F819920" w14:textId="77777777" w:rsidR="00437CCA" w:rsidRPr="00B50F9E" w:rsidRDefault="00437CCA" w:rsidP="00CF7A5E">
      <w:pPr>
        <w:autoSpaceDE w:val="0"/>
        <w:autoSpaceDN w:val="0"/>
        <w:adjustRightInd w:val="0"/>
        <w:spacing w:before="120" w:after="120" w:line="360" w:lineRule="auto"/>
        <w:ind w:firstLine="706"/>
        <w:jc w:val="both"/>
        <w:rPr>
          <w:rFonts w:ascii="Times New Roman" w:hAnsi="Times New Roman"/>
          <w:sz w:val="20"/>
          <w:szCs w:val="20"/>
        </w:rPr>
      </w:pPr>
    </w:p>
    <w:p w14:paraId="259AFAB9" w14:textId="51DAA8C2" w:rsidR="00CF7A5E" w:rsidRPr="00B50F9E" w:rsidRDefault="00CF7A5E" w:rsidP="00CF7A5E">
      <w:pPr>
        <w:autoSpaceDE w:val="0"/>
        <w:autoSpaceDN w:val="0"/>
        <w:adjustRightInd w:val="0"/>
        <w:spacing w:before="120" w:after="120" w:line="360" w:lineRule="auto"/>
        <w:ind w:left="1416"/>
        <w:jc w:val="both"/>
        <w:rPr>
          <w:rFonts w:ascii="Times New Roman" w:hAnsi="Times New Roman"/>
          <w:i/>
          <w:sz w:val="20"/>
          <w:szCs w:val="20"/>
        </w:rPr>
      </w:pPr>
      <w:r w:rsidRPr="00B50F9E">
        <w:rPr>
          <w:rFonts w:ascii="Times New Roman" w:hAnsi="Times New Roman"/>
          <w:i/>
          <w:sz w:val="20"/>
          <w:szCs w:val="20"/>
        </w:rPr>
        <w:t>“destroçar num só momento, sem uma preparação prévia, uma tradição secular e um sistema de direito privado, em que a mulher casada ainda está colocada em situação desigual à do homem no que diz respeito à chefia do casal, administração dos bens, escolha do domicílio e da profissão daquela fora do lar. Parece mais acertado principiar por conceder à mulher “sui juris”, os direitos políticos; e como à casada não se pode “sui juris”, por aqueles motivos, por que, em relação a ela, se mantêm certas regras no Direito Civil, limitativas da sua liberdade e posição econômica.” (Cabral 2002, p.</w:t>
      </w:r>
      <w:r w:rsidR="005F5DE6" w:rsidRPr="00B50F9E">
        <w:rPr>
          <w:rFonts w:ascii="Times New Roman" w:hAnsi="Times New Roman"/>
          <w:i/>
          <w:sz w:val="20"/>
          <w:szCs w:val="20"/>
        </w:rPr>
        <w:t xml:space="preserve"> </w:t>
      </w:r>
      <w:r w:rsidRPr="00B50F9E">
        <w:rPr>
          <w:rFonts w:ascii="Times New Roman" w:hAnsi="Times New Roman"/>
          <w:i/>
          <w:sz w:val="20"/>
          <w:szCs w:val="20"/>
        </w:rPr>
        <w:t>20)</w:t>
      </w:r>
    </w:p>
    <w:p w14:paraId="45915683" w14:textId="77777777" w:rsidR="00CF7A5E" w:rsidRPr="00B50F9E" w:rsidRDefault="00CF7A5E" w:rsidP="00CF7A5E">
      <w:pPr>
        <w:autoSpaceDE w:val="0"/>
        <w:autoSpaceDN w:val="0"/>
        <w:adjustRightInd w:val="0"/>
        <w:spacing w:before="120" w:after="120" w:line="360" w:lineRule="auto"/>
        <w:ind w:left="1416" w:firstLine="706"/>
        <w:jc w:val="both"/>
        <w:rPr>
          <w:rFonts w:ascii="Times New Roman" w:hAnsi="Times New Roman"/>
          <w:i/>
          <w:sz w:val="20"/>
          <w:szCs w:val="20"/>
        </w:rPr>
      </w:pPr>
    </w:p>
    <w:p w14:paraId="73B0A81E" w14:textId="73BCAD7D" w:rsid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 xml:space="preserve">Na Constituinte de 1934, Lino de Moraes atacou a concessão do voto às mulheres com as seguintes considerações: </w:t>
      </w:r>
    </w:p>
    <w:p w14:paraId="28588901" w14:textId="77777777" w:rsidR="00437CCA" w:rsidRPr="00B50F9E" w:rsidRDefault="00437CCA" w:rsidP="00CF7A5E">
      <w:pPr>
        <w:autoSpaceDE w:val="0"/>
        <w:autoSpaceDN w:val="0"/>
        <w:adjustRightInd w:val="0"/>
        <w:spacing w:before="120" w:after="120" w:line="360" w:lineRule="auto"/>
        <w:ind w:firstLine="706"/>
        <w:jc w:val="both"/>
        <w:rPr>
          <w:rFonts w:ascii="Times New Roman" w:hAnsi="Times New Roman"/>
          <w:sz w:val="20"/>
          <w:szCs w:val="20"/>
        </w:rPr>
      </w:pPr>
    </w:p>
    <w:p w14:paraId="2204CD93" w14:textId="03FB2DE4" w:rsidR="00CF7A5E" w:rsidRPr="00B50F9E" w:rsidRDefault="00CF7A5E" w:rsidP="00437CCA">
      <w:pPr>
        <w:autoSpaceDE w:val="0"/>
        <w:autoSpaceDN w:val="0"/>
        <w:adjustRightInd w:val="0"/>
        <w:spacing w:before="120" w:after="120" w:line="360" w:lineRule="auto"/>
        <w:ind w:left="1416" w:firstLine="706"/>
        <w:jc w:val="both"/>
        <w:rPr>
          <w:rFonts w:ascii="Times New Roman" w:hAnsi="Times New Roman"/>
          <w:i/>
          <w:sz w:val="20"/>
          <w:szCs w:val="20"/>
        </w:rPr>
      </w:pPr>
      <w:r w:rsidRPr="00B50F9E">
        <w:rPr>
          <w:rFonts w:ascii="Times New Roman" w:hAnsi="Times New Roman"/>
          <w:i/>
          <w:sz w:val="20"/>
          <w:szCs w:val="20"/>
        </w:rPr>
        <w:t xml:space="preserve">“Sou contrário a essa ideia feminista: o voto dado pelo representante legal da sociedade conjugal deve corresponder ao voto da família. O lugar da mulher é principalmente no lar e, sobretudo, ela não deve participar pessoalmente de lutas que põem em perigo a paz doméstica. Como há, porém, algumas que não pensam dessa forma, </w:t>
      </w:r>
      <w:proofErr w:type="spellStart"/>
      <w:r w:rsidRPr="00B50F9E">
        <w:rPr>
          <w:rFonts w:ascii="Times New Roman" w:hAnsi="Times New Roman"/>
          <w:i/>
          <w:sz w:val="20"/>
          <w:szCs w:val="20"/>
        </w:rPr>
        <w:t>dê-se-lhes</w:t>
      </w:r>
      <w:proofErr w:type="spellEnd"/>
      <w:r w:rsidRPr="00B50F9E">
        <w:rPr>
          <w:rFonts w:ascii="Times New Roman" w:hAnsi="Times New Roman"/>
          <w:i/>
          <w:sz w:val="20"/>
          <w:szCs w:val="20"/>
        </w:rPr>
        <w:t xml:space="preserve"> capacidade política, mas não se obriguem ao voto.” (Anais da Constituinte de 1934, </w:t>
      </w:r>
      <w:proofErr w:type="spellStart"/>
      <w:r w:rsidRPr="00B50F9E">
        <w:rPr>
          <w:rFonts w:ascii="Times New Roman" w:hAnsi="Times New Roman"/>
          <w:i/>
          <w:sz w:val="20"/>
          <w:szCs w:val="20"/>
        </w:rPr>
        <w:t>Vol</w:t>
      </w:r>
      <w:proofErr w:type="spellEnd"/>
      <w:r w:rsidRPr="00B50F9E">
        <w:rPr>
          <w:rFonts w:ascii="Times New Roman" w:hAnsi="Times New Roman"/>
          <w:i/>
          <w:sz w:val="20"/>
          <w:szCs w:val="20"/>
        </w:rPr>
        <w:t xml:space="preserve"> XVIII, p.</w:t>
      </w:r>
      <w:r w:rsidR="005F5DE6" w:rsidRPr="00B50F9E">
        <w:rPr>
          <w:rFonts w:ascii="Times New Roman" w:hAnsi="Times New Roman"/>
          <w:i/>
          <w:sz w:val="20"/>
          <w:szCs w:val="20"/>
        </w:rPr>
        <w:t xml:space="preserve"> </w:t>
      </w:r>
      <w:r w:rsidRPr="00B50F9E">
        <w:rPr>
          <w:rFonts w:ascii="Times New Roman" w:hAnsi="Times New Roman"/>
          <w:i/>
          <w:sz w:val="20"/>
          <w:szCs w:val="20"/>
        </w:rPr>
        <w:t>406)</w:t>
      </w:r>
    </w:p>
    <w:p w14:paraId="033A6EE3" w14:textId="77777777" w:rsidR="00437CCA" w:rsidRPr="00B50F9E" w:rsidRDefault="00437CCA" w:rsidP="00437CCA">
      <w:pPr>
        <w:autoSpaceDE w:val="0"/>
        <w:autoSpaceDN w:val="0"/>
        <w:adjustRightInd w:val="0"/>
        <w:spacing w:before="120" w:after="120" w:line="360" w:lineRule="auto"/>
        <w:ind w:left="1416" w:firstLine="706"/>
        <w:jc w:val="both"/>
        <w:rPr>
          <w:rFonts w:ascii="Times New Roman" w:hAnsi="Times New Roman"/>
          <w:i/>
          <w:sz w:val="20"/>
          <w:szCs w:val="20"/>
        </w:rPr>
      </w:pPr>
    </w:p>
    <w:p w14:paraId="2D4F4BC8" w14:textId="783EA0AD" w:rsid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 xml:space="preserve">O fato é que, a despeito de Lino de Moraes considerar que ‘o lugar da mulher é principalmente o lar’, um bom número delas já participava do mercado de trabalho. E, como explicou Nero Macedo, a concessão do voto voluntário às mulheres foi a forma encontrada para se adaptar a essa nova realidade: </w:t>
      </w:r>
    </w:p>
    <w:p w14:paraId="15A700C4" w14:textId="77777777" w:rsidR="00437CCA" w:rsidRPr="00CF7A5E" w:rsidRDefault="00437CCA" w:rsidP="00CF7A5E">
      <w:pPr>
        <w:autoSpaceDE w:val="0"/>
        <w:autoSpaceDN w:val="0"/>
        <w:adjustRightInd w:val="0"/>
        <w:spacing w:before="120" w:after="120" w:line="360" w:lineRule="auto"/>
        <w:ind w:firstLine="706"/>
        <w:jc w:val="both"/>
        <w:rPr>
          <w:rFonts w:ascii="Times New Roman" w:hAnsi="Times New Roman"/>
          <w:sz w:val="24"/>
          <w:szCs w:val="24"/>
        </w:rPr>
      </w:pPr>
    </w:p>
    <w:p w14:paraId="561B0727" w14:textId="7919DBE1" w:rsidR="00CF7A5E" w:rsidRDefault="00CF7A5E" w:rsidP="00CF7A5E">
      <w:pPr>
        <w:autoSpaceDE w:val="0"/>
        <w:autoSpaceDN w:val="0"/>
        <w:adjustRightInd w:val="0"/>
        <w:spacing w:before="120" w:after="120" w:line="360" w:lineRule="auto"/>
        <w:ind w:left="1416" w:firstLine="706"/>
        <w:jc w:val="both"/>
        <w:rPr>
          <w:rFonts w:ascii="Times New Roman" w:hAnsi="Times New Roman"/>
          <w:i/>
          <w:sz w:val="24"/>
          <w:szCs w:val="24"/>
        </w:rPr>
      </w:pPr>
      <w:r w:rsidRPr="00CF7A5E">
        <w:rPr>
          <w:rFonts w:ascii="Times New Roman" w:hAnsi="Times New Roman"/>
          <w:i/>
          <w:sz w:val="24"/>
          <w:szCs w:val="24"/>
        </w:rPr>
        <w:t xml:space="preserve">“Não é justo como obrigar-se ao alistamento e ao voto uma brasileira, que não o queira e prefira entregar-se exclusivamente, aos serviços do lar. A emenda proposta procurou conseguir uma fórmula conciliatória. As mulheres em qualquer idade continuarão isentas da obrigação eleitoral, desde que não sejam pensionistas ou exerçam funções públicas. Se é remunerada pela Nação, não deve furtar-se ao cumprimento do dever cívico do voto. Isto é o que me parece razoável.” (Anais da Constituinte de 1934, </w:t>
      </w:r>
      <w:proofErr w:type="spellStart"/>
      <w:r w:rsidRPr="00CF7A5E">
        <w:rPr>
          <w:rFonts w:ascii="Times New Roman" w:hAnsi="Times New Roman"/>
          <w:i/>
          <w:sz w:val="24"/>
          <w:szCs w:val="24"/>
        </w:rPr>
        <w:t>Vol</w:t>
      </w:r>
      <w:proofErr w:type="spellEnd"/>
      <w:r w:rsidRPr="00CF7A5E">
        <w:rPr>
          <w:rFonts w:ascii="Times New Roman" w:hAnsi="Times New Roman"/>
          <w:i/>
          <w:sz w:val="24"/>
          <w:szCs w:val="24"/>
        </w:rPr>
        <w:t xml:space="preserve"> 18, p. 406) </w:t>
      </w:r>
    </w:p>
    <w:p w14:paraId="7015327C" w14:textId="77777777" w:rsidR="00437CCA" w:rsidRPr="00CF7A5E" w:rsidRDefault="00437CCA" w:rsidP="00CF7A5E">
      <w:pPr>
        <w:autoSpaceDE w:val="0"/>
        <w:autoSpaceDN w:val="0"/>
        <w:adjustRightInd w:val="0"/>
        <w:spacing w:before="120" w:after="120" w:line="360" w:lineRule="auto"/>
        <w:ind w:left="1416" w:firstLine="706"/>
        <w:jc w:val="both"/>
        <w:rPr>
          <w:rFonts w:ascii="Times New Roman" w:hAnsi="Times New Roman"/>
          <w:i/>
          <w:sz w:val="24"/>
          <w:szCs w:val="24"/>
        </w:rPr>
      </w:pPr>
    </w:p>
    <w:p w14:paraId="0B8BD685" w14:textId="79574D1C" w:rsidR="008915B8"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O voto voluntário</w:t>
      </w:r>
      <w:r w:rsidR="00AA22B8">
        <w:rPr>
          <w:rFonts w:ascii="Times New Roman" w:hAnsi="Times New Roman"/>
          <w:sz w:val="24"/>
          <w:szCs w:val="24"/>
        </w:rPr>
        <w:t xml:space="preserve">, portanto, </w:t>
      </w:r>
      <w:r w:rsidRPr="00CF7A5E">
        <w:rPr>
          <w:rFonts w:ascii="Times New Roman" w:hAnsi="Times New Roman"/>
          <w:sz w:val="24"/>
          <w:szCs w:val="24"/>
        </w:rPr>
        <w:t xml:space="preserve">foi a ‘fórmula conciliatória’ encontrada para dar cabo da realidade </w:t>
      </w:r>
      <w:r w:rsidR="00AA22B8">
        <w:rPr>
          <w:rFonts w:ascii="Times New Roman" w:hAnsi="Times New Roman"/>
          <w:sz w:val="24"/>
          <w:szCs w:val="24"/>
        </w:rPr>
        <w:t xml:space="preserve">social em transformação. </w:t>
      </w:r>
      <w:r w:rsidRPr="00CF7A5E">
        <w:rPr>
          <w:rFonts w:ascii="Times New Roman" w:hAnsi="Times New Roman"/>
          <w:sz w:val="24"/>
          <w:szCs w:val="24"/>
        </w:rPr>
        <w:t xml:space="preserve">O tratamento não igualitário entre mulheres e homens continuou a ser justificado em nome das alegadas consequências da participação política das casadas sobre a unidade familiar. </w:t>
      </w:r>
    </w:p>
    <w:p w14:paraId="03CBF7AE" w14:textId="5D31EDB7" w:rsidR="00CF7A5E" w:rsidRPr="00CF7A5E" w:rsidRDefault="00A86717" w:rsidP="00CF7A5E">
      <w:pPr>
        <w:autoSpaceDE w:val="0"/>
        <w:autoSpaceDN w:val="0"/>
        <w:adjustRightInd w:val="0"/>
        <w:spacing w:before="120" w:after="120" w:line="360" w:lineRule="auto"/>
        <w:ind w:firstLine="706"/>
        <w:jc w:val="both"/>
        <w:rPr>
          <w:rFonts w:ascii="Times New Roman" w:hAnsi="Times New Roman"/>
          <w:sz w:val="24"/>
          <w:szCs w:val="24"/>
        </w:rPr>
      </w:pPr>
      <w:r>
        <w:rPr>
          <w:rFonts w:ascii="Times New Roman" w:hAnsi="Times New Roman"/>
          <w:sz w:val="24"/>
          <w:szCs w:val="24"/>
        </w:rPr>
        <w:t xml:space="preserve">O fato é que, no que se refere aos </w:t>
      </w:r>
      <w:r w:rsidR="008915B8">
        <w:rPr>
          <w:rFonts w:ascii="Times New Roman" w:hAnsi="Times New Roman"/>
          <w:sz w:val="24"/>
          <w:szCs w:val="24"/>
        </w:rPr>
        <w:t>d</w:t>
      </w:r>
      <w:r w:rsidR="00CF7A5E" w:rsidRPr="00CF7A5E">
        <w:rPr>
          <w:rFonts w:ascii="Times New Roman" w:hAnsi="Times New Roman"/>
          <w:sz w:val="24"/>
          <w:szCs w:val="24"/>
        </w:rPr>
        <w:t>ebates parlamentares, a oposição dos homens à extensão incondicional do direito de voto às mulheres casadas se manifestou pela última em 1934. Durante a Terceira República o status quo foi mantido sem manifestações ou debate público</w:t>
      </w:r>
      <w:r>
        <w:rPr>
          <w:rFonts w:ascii="Times New Roman" w:hAnsi="Times New Roman"/>
          <w:sz w:val="24"/>
          <w:szCs w:val="24"/>
        </w:rPr>
        <w:t>, qu</w:t>
      </w:r>
      <w:r w:rsidR="008915B8">
        <w:rPr>
          <w:rFonts w:ascii="Times New Roman" w:hAnsi="Times New Roman"/>
          <w:sz w:val="24"/>
          <w:szCs w:val="24"/>
        </w:rPr>
        <w:t>e</w:t>
      </w:r>
      <w:r>
        <w:rPr>
          <w:rFonts w:ascii="Times New Roman" w:hAnsi="Times New Roman"/>
          <w:sz w:val="24"/>
          <w:szCs w:val="24"/>
        </w:rPr>
        <w:t xml:space="preserve">r </w:t>
      </w:r>
      <w:r w:rsidR="00CF7A5E" w:rsidRPr="00CF7A5E">
        <w:rPr>
          <w:rFonts w:ascii="Times New Roman" w:hAnsi="Times New Roman"/>
          <w:sz w:val="24"/>
          <w:szCs w:val="24"/>
        </w:rPr>
        <w:t>na Constituinte</w:t>
      </w:r>
      <w:r>
        <w:rPr>
          <w:rFonts w:ascii="Times New Roman" w:hAnsi="Times New Roman"/>
          <w:sz w:val="24"/>
          <w:szCs w:val="24"/>
        </w:rPr>
        <w:t xml:space="preserve"> de 1946</w:t>
      </w:r>
      <w:r w:rsidR="00CF7A5E" w:rsidRPr="00CF7A5E">
        <w:rPr>
          <w:rFonts w:ascii="Times New Roman" w:hAnsi="Times New Roman"/>
          <w:sz w:val="24"/>
          <w:szCs w:val="24"/>
        </w:rPr>
        <w:t xml:space="preserve">, quer na elaboração da legislação eleitoral. Os chefes de família mantiveram a prerrogativa de decidir se suas esposas votariam ou não, mas não justificaram porque acreditavam que, se não detivessem esse poder, a unidade da família estaria ameaçada. </w:t>
      </w:r>
    </w:p>
    <w:p w14:paraId="42E98F19" w14:textId="51D415B9" w:rsidR="00CF7A5E" w:rsidRP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 xml:space="preserve">Do ponto de vista legal, a saída ‘conciliatória’, da manutenção da voluntariedade do voto para as mulheres casadas, encontrada em 1934 se estendeu até 1965. O lugar da mulher casada continuou a ser o lar, pelo menos, se assim quisesse seu marido. </w:t>
      </w:r>
    </w:p>
    <w:p w14:paraId="15239777" w14:textId="5A597001" w:rsidR="00CF7A5E" w:rsidRP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lastRenderedPageBreak/>
        <w:t xml:space="preserve">Nos debates recuperados, os temores evocados para sustentar a vedação </w:t>
      </w:r>
      <w:r w:rsidR="00A86717">
        <w:rPr>
          <w:rFonts w:ascii="Times New Roman" w:hAnsi="Times New Roman"/>
          <w:sz w:val="24"/>
          <w:szCs w:val="24"/>
        </w:rPr>
        <w:t xml:space="preserve">que persistiu </w:t>
      </w:r>
      <w:r w:rsidRPr="00CF7A5E">
        <w:rPr>
          <w:rFonts w:ascii="Times New Roman" w:hAnsi="Times New Roman"/>
          <w:sz w:val="24"/>
          <w:szCs w:val="24"/>
        </w:rPr>
        <w:t>até 1965 foram claramente enunciados. A participação política das mulheres representaria uma ameaça à unidade da família. O ponto, como mostramos, foi ressaltado por um sem número de parlamentares</w:t>
      </w:r>
      <w:r w:rsidR="00AA22B8">
        <w:rPr>
          <w:rFonts w:ascii="Times New Roman" w:hAnsi="Times New Roman"/>
          <w:sz w:val="24"/>
          <w:szCs w:val="24"/>
        </w:rPr>
        <w:t xml:space="preserve">, mas nenhum deles foi capaz de identificar o mecanismo que </w:t>
      </w:r>
      <w:r w:rsidRPr="00CF7A5E">
        <w:rPr>
          <w:rFonts w:ascii="Times New Roman" w:hAnsi="Times New Roman"/>
          <w:sz w:val="24"/>
          <w:szCs w:val="24"/>
        </w:rPr>
        <w:t>liga</w:t>
      </w:r>
      <w:r w:rsidR="00AA22B8">
        <w:rPr>
          <w:rFonts w:ascii="Times New Roman" w:hAnsi="Times New Roman"/>
          <w:sz w:val="24"/>
          <w:szCs w:val="24"/>
        </w:rPr>
        <w:t>ria uma coisa à</w:t>
      </w:r>
      <w:r w:rsidRPr="00CF7A5E">
        <w:rPr>
          <w:rFonts w:ascii="Times New Roman" w:hAnsi="Times New Roman"/>
          <w:sz w:val="24"/>
          <w:szCs w:val="24"/>
        </w:rPr>
        <w:t xml:space="preserve"> outra, </w:t>
      </w:r>
      <w:r w:rsidR="00AA22B8">
        <w:rPr>
          <w:rFonts w:ascii="Times New Roman" w:hAnsi="Times New Roman"/>
          <w:sz w:val="24"/>
          <w:szCs w:val="24"/>
        </w:rPr>
        <w:t xml:space="preserve">o voto à dissolução da família. O desafio </w:t>
      </w:r>
      <w:r w:rsidRPr="00CF7A5E">
        <w:rPr>
          <w:rFonts w:ascii="Times New Roman" w:hAnsi="Times New Roman"/>
          <w:sz w:val="24"/>
          <w:szCs w:val="24"/>
        </w:rPr>
        <w:t xml:space="preserve">lançado por Cesar Zama em 1891, permaneceu sem resposta.  </w:t>
      </w:r>
    </w:p>
    <w:p w14:paraId="11765A7E" w14:textId="66E8FB71" w:rsid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proofErr w:type="spellStart"/>
      <w:r w:rsidRPr="00CF7A5E">
        <w:rPr>
          <w:rFonts w:ascii="Times New Roman" w:hAnsi="Times New Roman"/>
          <w:sz w:val="24"/>
          <w:szCs w:val="24"/>
        </w:rPr>
        <w:t>Antonio</w:t>
      </w:r>
      <w:proofErr w:type="spellEnd"/>
      <w:r w:rsidRPr="00CF7A5E">
        <w:rPr>
          <w:rFonts w:ascii="Times New Roman" w:hAnsi="Times New Roman"/>
          <w:sz w:val="24"/>
          <w:szCs w:val="24"/>
        </w:rPr>
        <w:t xml:space="preserve"> Pennafort, representante classista na Constituinte de 1934, parece-nos ter sido o único a colocar o dedo sobre a ferida, oferecendo uma resposta ao desafio posto por Zama mais de 40 anos antes:</w:t>
      </w:r>
    </w:p>
    <w:p w14:paraId="13031A6F" w14:textId="77777777" w:rsidR="00437CCA" w:rsidRPr="00B50F9E" w:rsidRDefault="00437CCA" w:rsidP="00CF7A5E">
      <w:pPr>
        <w:autoSpaceDE w:val="0"/>
        <w:autoSpaceDN w:val="0"/>
        <w:adjustRightInd w:val="0"/>
        <w:spacing w:before="120" w:after="120" w:line="360" w:lineRule="auto"/>
        <w:ind w:firstLine="706"/>
        <w:jc w:val="both"/>
        <w:rPr>
          <w:rFonts w:ascii="Times New Roman" w:hAnsi="Times New Roman"/>
          <w:sz w:val="20"/>
          <w:szCs w:val="20"/>
        </w:rPr>
      </w:pPr>
    </w:p>
    <w:p w14:paraId="047A5856" w14:textId="77777777" w:rsidR="00CF7A5E" w:rsidRPr="00B50F9E" w:rsidRDefault="00CF7A5E" w:rsidP="00CF7A5E">
      <w:pPr>
        <w:autoSpaceDE w:val="0"/>
        <w:autoSpaceDN w:val="0"/>
        <w:adjustRightInd w:val="0"/>
        <w:spacing w:before="120" w:after="120" w:line="360" w:lineRule="auto"/>
        <w:ind w:left="1416" w:firstLine="708"/>
        <w:jc w:val="both"/>
        <w:rPr>
          <w:rFonts w:ascii="Times New Roman" w:hAnsi="Times New Roman"/>
          <w:i/>
          <w:sz w:val="20"/>
          <w:szCs w:val="20"/>
        </w:rPr>
      </w:pPr>
      <w:r w:rsidRPr="00B50F9E">
        <w:rPr>
          <w:rFonts w:ascii="Times New Roman" w:hAnsi="Times New Roman"/>
          <w:i/>
          <w:sz w:val="20"/>
          <w:szCs w:val="20"/>
        </w:rPr>
        <w:t xml:space="preserve">“Não sou contrário ao voto feminino. Apenas entendo que há um perigo. Assim, quero fazer uma advertência, porque embora atacado, gosto de dizer o que sinto. Nestas condições, é um grande erro conceder o direito de voto às mulheres, porque futuramente, surgirá uma grande rivalidade nos lares. As mulheres sugestionadas pelos padres, quando tiverem de votar, certamente obrigarão seus maridos a sufragar o candidato do clero. Daí poderá resultar a dissolução de muitas famílias, ocasionado como consequência o acréscimo da prostituição. A mulher é mais suscetível de ser sugestionada pelo padre do que o homem. A propósito ocorre-me citar a grande carnificina ocorrida no nordeste, provocada pelo padre Cícero...” (Anais da Constituinte de 1934, </w:t>
      </w:r>
      <w:proofErr w:type="spellStart"/>
      <w:r w:rsidRPr="00B50F9E">
        <w:rPr>
          <w:rFonts w:ascii="Times New Roman" w:hAnsi="Times New Roman"/>
          <w:i/>
          <w:sz w:val="20"/>
          <w:szCs w:val="20"/>
        </w:rPr>
        <w:t>Vol</w:t>
      </w:r>
      <w:proofErr w:type="spellEnd"/>
      <w:r w:rsidRPr="00B50F9E">
        <w:rPr>
          <w:rFonts w:ascii="Times New Roman" w:hAnsi="Times New Roman"/>
          <w:i/>
          <w:sz w:val="20"/>
          <w:szCs w:val="20"/>
        </w:rPr>
        <w:t xml:space="preserve"> 18, p. 398</w:t>
      </w:r>
      <w:proofErr w:type="gramStart"/>
      <w:r w:rsidRPr="00B50F9E">
        <w:rPr>
          <w:rFonts w:ascii="Times New Roman" w:hAnsi="Times New Roman"/>
          <w:i/>
          <w:sz w:val="20"/>
          <w:szCs w:val="20"/>
        </w:rPr>
        <w:t>)</w:t>
      </w:r>
      <w:proofErr w:type="gramEnd"/>
    </w:p>
    <w:p w14:paraId="649B966F" w14:textId="77777777" w:rsidR="00CF7A5E" w:rsidRPr="00B50F9E" w:rsidRDefault="00CF7A5E" w:rsidP="00CF7A5E">
      <w:pPr>
        <w:autoSpaceDE w:val="0"/>
        <w:autoSpaceDN w:val="0"/>
        <w:adjustRightInd w:val="0"/>
        <w:spacing w:before="120" w:after="120" w:line="360" w:lineRule="auto"/>
        <w:ind w:left="1416"/>
        <w:jc w:val="both"/>
        <w:rPr>
          <w:rFonts w:ascii="Times New Roman" w:hAnsi="Times New Roman"/>
          <w:i/>
          <w:sz w:val="20"/>
          <w:szCs w:val="20"/>
        </w:rPr>
      </w:pPr>
    </w:p>
    <w:p w14:paraId="3FE70D32" w14:textId="52EE1FE0" w:rsidR="00CF7A5E" w:rsidRDefault="00CF7A5E" w:rsidP="00CF7A5E">
      <w:pPr>
        <w:autoSpaceDE w:val="0"/>
        <w:autoSpaceDN w:val="0"/>
        <w:adjustRightInd w:val="0"/>
        <w:spacing w:before="120" w:after="120" w:line="360" w:lineRule="auto"/>
        <w:ind w:firstLine="706"/>
        <w:jc w:val="both"/>
        <w:rPr>
          <w:rFonts w:ascii="Times New Roman" w:hAnsi="Times New Roman"/>
          <w:sz w:val="24"/>
          <w:szCs w:val="24"/>
        </w:rPr>
      </w:pPr>
      <w:r w:rsidRPr="00CF7A5E">
        <w:rPr>
          <w:rFonts w:ascii="Times New Roman" w:hAnsi="Times New Roman"/>
          <w:sz w:val="24"/>
          <w:szCs w:val="24"/>
        </w:rPr>
        <w:t>Pennafort descreve o mecanismo que contribuiria para desencadear o fim da paz doméstica, qual seja, o da competição entre dois princípios distintos de autoridade, a masculina e a religiosa. Se os padres procurassem influenciar a mulher, a autoridade masculina no interior da família seria alvo de contestação. E, no caso, por uma autoridade com legitimidade superior. Pior, mulheres poderiam querer que seus pares aceitassem a orientação recebida na Igreja. O fato é que Deus, ao contrário do Estado, não poderia ser impedido de adentrar as relações familiares.</w:t>
      </w:r>
    </w:p>
    <w:p w14:paraId="295DBCA1" w14:textId="4AE66AE6" w:rsidR="008743AF" w:rsidRPr="008743AF" w:rsidRDefault="008743AF" w:rsidP="008743AF">
      <w:pPr>
        <w:autoSpaceDE w:val="0"/>
        <w:autoSpaceDN w:val="0"/>
        <w:adjustRightInd w:val="0"/>
        <w:spacing w:before="120" w:after="120" w:line="360" w:lineRule="auto"/>
        <w:ind w:firstLine="706"/>
        <w:jc w:val="both"/>
        <w:rPr>
          <w:rFonts w:ascii="Times New Roman" w:hAnsi="Times New Roman"/>
          <w:sz w:val="24"/>
          <w:szCs w:val="24"/>
        </w:rPr>
      </w:pPr>
      <w:r w:rsidRPr="008743AF">
        <w:rPr>
          <w:rFonts w:ascii="Times New Roman" w:hAnsi="Times New Roman"/>
          <w:sz w:val="24"/>
          <w:szCs w:val="24"/>
        </w:rPr>
        <w:t>A possibilidade não era remota e não deve ser tratada como</w:t>
      </w:r>
      <w:r w:rsidR="00E216C3">
        <w:rPr>
          <w:rFonts w:ascii="Times New Roman" w:hAnsi="Times New Roman"/>
          <w:sz w:val="24"/>
          <w:szCs w:val="24"/>
        </w:rPr>
        <w:t xml:space="preserve"> jocosa, ou</w:t>
      </w:r>
      <w:r w:rsidRPr="008743AF">
        <w:rPr>
          <w:rFonts w:ascii="Times New Roman" w:hAnsi="Times New Roman"/>
          <w:sz w:val="24"/>
          <w:szCs w:val="24"/>
        </w:rPr>
        <w:t xml:space="preserve"> hipotética. Nas eleições estaduais de Sergipe, em 1947, a União Democrática Nacional (UDN) entrou com ação junto ao T</w:t>
      </w:r>
      <w:r w:rsidR="00C733D4">
        <w:rPr>
          <w:rFonts w:ascii="Times New Roman" w:hAnsi="Times New Roman"/>
          <w:sz w:val="24"/>
          <w:szCs w:val="24"/>
        </w:rPr>
        <w:t xml:space="preserve">ribunal </w:t>
      </w:r>
      <w:r w:rsidRPr="008743AF">
        <w:rPr>
          <w:rFonts w:ascii="Times New Roman" w:hAnsi="Times New Roman"/>
          <w:sz w:val="24"/>
          <w:szCs w:val="24"/>
        </w:rPr>
        <w:t>R</w:t>
      </w:r>
      <w:r w:rsidR="00C733D4">
        <w:rPr>
          <w:rFonts w:ascii="Times New Roman" w:hAnsi="Times New Roman"/>
          <w:sz w:val="24"/>
          <w:szCs w:val="24"/>
        </w:rPr>
        <w:t xml:space="preserve">egional </w:t>
      </w:r>
      <w:r w:rsidRPr="008743AF">
        <w:rPr>
          <w:rFonts w:ascii="Times New Roman" w:hAnsi="Times New Roman"/>
          <w:sz w:val="24"/>
          <w:szCs w:val="24"/>
        </w:rPr>
        <w:t>E</w:t>
      </w:r>
      <w:r w:rsidR="00C733D4">
        <w:rPr>
          <w:rFonts w:ascii="Times New Roman" w:hAnsi="Times New Roman"/>
          <w:sz w:val="24"/>
          <w:szCs w:val="24"/>
        </w:rPr>
        <w:t>leitoral</w:t>
      </w:r>
      <w:r w:rsidRPr="008743AF">
        <w:rPr>
          <w:rFonts w:ascii="Times New Roman" w:hAnsi="Times New Roman"/>
          <w:sz w:val="24"/>
          <w:szCs w:val="24"/>
        </w:rPr>
        <w:t xml:space="preserve"> para anular o pleito, sob o argumento de que associações religiosas e de sacerdotes teriam pregado que “os eleitores católicos não poderiam sufragar os candidatos da</w:t>
      </w:r>
      <w:r w:rsidR="00E216C3">
        <w:rPr>
          <w:rFonts w:ascii="Times New Roman" w:hAnsi="Times New Roman"/>
          <w:sz w:val="24"/>
          <w:szCs w:val="24"/>
        </w:rPr>
        <w:t xml:space="preserve"> UDN às penas de pecado mortal”</w:t>
      </w:r>
      <w:r w:rsidRPr="008743AF">
        <w:rPr>
          <w:rFonts w:ascii="Times New Roman" w:hAnsi="Times New Roman"/>
          <w:sz w:val="24"/>
          <w:szCs w:val="24"/>
        </w:rPr>
        <w:t xml:space="preserve"> (</w:t>
      </w:r>
      <w:r w:rsidR="00E216C3">
        <w:rPr>
          <w:rFonts w:ascii="Times New Roman" w:hAnsi="Times New Roman"/>
          <w:sz w:val="24"/>
          <w:szCs w:val="24"/>
        </w:rPr>
        <w:t>Leal 2012, p.239, nota 70</w:t>
      </w:r>
      <w:r w:rsidRPr="008743AF">
        <w:rPr>
          <w:rFonts w:ascii="Times New Roman" w:hAnsi="Times New Roman"/>
          <w:sz w:val="24"/>
          <w:szCs w:val="24"/>
        </w:rPr>
        <w:t>)</w:t>
      </w:r>
      <w:r w:rsidR="00E216C3">
        <w:rPr>
          <w:rFonts w:ascii="Times New Roman" w:hAnsi="Times New Roman"/>
          <w:sz w:val="24"/>
          <w:szCs w:val="24"/>
        </w:rPr>
        <w:t>.</w:t>
      </w:r>
      <w:r w:rsidRPr="008743AF">
        <w:rPr>
          <w:rFonts w:ascii="Times New Roman" w:hAnsi="Times New Roman"/>
          <w:sz w:val="24"/>
          <w:szCs w:val="24"/>
        </w:rPr>
        <w:t xml:space="preserve"> </w:t>
      </w:r>
    </w:p>
    <w:p w14:paraId="39E28813" w14:textId="743649CA" w:rsidR="00C733D4" w:rsidRDefault="008743AF" w:rsidP="00C733D4">
      <w:pPr>
        <w:autoSpaceDE w:val="0"/>
        <w:autoSpaceDN w:val="0"/>
        <w:adjustRightInd w:val="0"/>
        <w:spacing w:before="120" w:after="120" w:line="360" w:lineRule="auto"/>
        <w:ind w:firstLine="706"/>
        <w:jc w:val="both"/>
        <w:rPr>
          <w:rFonts w:ascii="Times New Roman" w:hAnsi="Times New Roman"/>
          <w:sz w:val="24"/>
          <w:szCs w:val="24"/>
        </w:rPr>
      </w:pPr>
      <w:r w:rsidRPr="008743AF">
        <w:rPr>
          <w:rFonts w:ascii="Times New Roman" w:hAnsi="Times New Roman"/>
          <w:sz w:val="24"/>
          <w:szCs w:val="24"/>
        </w:rPr>
        <w:lastRenderedPageBreak/>
        <w:t xml:space="preserve">Argumentos análogos </w:t>
      </w:r>
      <w:r w:rsidR="00C733D4">
        <w:rPr>
          <w:rFonts w:ascii="Times New Roman" w:hAnsi="Times New Roman"/>
          <w:sz w:val="24"/>
          <w:szCs w:val="24"/>
        </w:rPr>
        <w:t xml:space="preserve">ao de </w:t>
      </w:r>
      <w:r w:rsidR="00C733D4" w:rsidRPr="00CF7A5E">
        <w:rPr>
          <w:rFonts w:ascii="Times New Roman" w:hAnsi="Times New Roman"/>
          <w:sz w:val="24"/>
          <w:szCs w:val="24"/>
        </w:rPr>
        <w:t>Pennafort</w:t>
      </w:r>
      <w:r w:rsidR="00C733D4" w:rsidRPr="008743AF">
        <w:rPr>
          <w:rFonts w:ascii="Times New Roman" w:hAnsi="Times New Roman"/>
          <w:sz w:val="24"/>
          <w:szCs w:val="24"/>
        </w:rPr>
        <w:t xml:space="preserve"> </w:t>
      </w:r>
      <w:r w:rsidRPr="008743AF">
        <w:rPr>
          <w:rFonts w:ascii="Times New Roman" w:hAnsi="Times New Roman"/>
          <w:sz w:val="24"/>
          <w:szCs w:val="24"/>
        </w:rPr>
        <w:t xml:space="preserve">são encontrados nas justificativas apresentadas para </w:t>
      </w:r>
      <w:r w:rsidR="00C30C26">
        <w:rPr>
          <w:rFonts w:ascii="Times New Roman" w:hAnsi="Times New Roman"/>
          <w:sz w:val="24"/>
          <w:szCs w:val="24"/>
        </w:rPr>
        <w:t>ba</w:t>
      </w:r>
      <w:r w:rsidR="008915B8">
        <w:rPr>
          <w:rFonts w:ascii="Times New Roman" w:hAnsi="Times New Roman"/>
          <w:sz w:val="24"/>
          <w:szCs w:val="24"/>
        </w:rPr>
        <w:t>r</w:t>
      </w:r>
      <w:r w:rsidR="00C30C26">
        <w:rPr>
          <w:rFonts w:ascii="Times New Roman" w:hAnsi="Times New Roman"/>
          <w:sz w:val="24"/>
          <w:szCs w:val="24"/>
        </w:rPr>
        <w:t xml:space="preserve">rar </w:t>
      </w:r>
      <w:r w:rsidRPr="008743AF">
        <w:rPr>
          <w:rFonts w:ascii="Times New Roman" w:hAnsi="Times New Roman"/>
          <w:sz w:val="24"/>
          <w:szCs w:val="24"/>
        </w:rPr>
        <w:t xml:space="preserve">a participação política dos membros de ordens religiosas e militares. </w:t>
      </w:r>
      <w:r w:rsidR="00C733D4">
        <w:rPr>
          <w:rFonts w:ascii="Times New Roman" w:hAnsi="Times New Roman"/>
          <w:sz w:val="24"/>
          <w:szCs w:val="24"/>
        </w:rPr>
        <w:t xml:space="preserve">A </w:t>
      </w:r>
      <w:r w:rsidRPr="008743AF">
        <w:rPr>
          <w:rFonts w:ascii="Times New Roman" w:hAnsi="Times New Roman"/>
          <w:sz w:val="24"/>
          <w:szCs w:val="24"/>
        </w:rPr>
        <w:t xml:space="preserve">vedação </w:t>
      </w:r>
      <w:r w:rsidR="00C733D4">
        <w:rPr>
          <w:rFonts w:ascii="Times New Roman" w:hAnsi="Times New Roman"/>
          <w:sz w:val="24"/>
          <w:szCs w:val="24"/>
        </w:rPr>
        <w:t>do direito de voto serviria para cercear tanto</w:t>
      </w:r>
      <w:r w:rsidRPr="008743AF">
        <w:rPr>
          <w:rFonts w:ascii="Times New Roman" w:hAnsi="Times New Roman"/>
          <w:sz w:val="24"/>
          <w:szCs w:val="24"/>
        </w:rPr>
        <w:t xml:space="preserve"> a possibilidade de que superiores hierárquicos determinassem o voto de subordinados</w:t>
      </w:r>
      <w:r w:rsidR="00E216C3">
        <w:rPr>
          <w:rFonts w:ascii="Times New Roman" w:hAnsi="Times New Roman"/>
          <w:sz w:val="24"/>
          <w:szCs w:val="24"/>
        </w:rPr>
        <w:t xml:space="preserve">, violando o </w:t>
      </w:r>
      <w:r w:rsidR="00E216C3" w:rsidRPr="008743AF">
        <w:rPr>
          <w:rFonts w:ascii="Times New Roman" w:hAnsi="Times New Roman"/>
          <w:sz w:val="24"/>
          <w:szCs w:val="24"/>
        </w:rPr>
        <w:t>prin</w:t>
      </w:r>
      <w:r w:rsidR="00E216C3">
        <w:rPr>
          <w:rFonts w:ascii="Times New Roman" w:hAnsi="Times New Roman"/>
          <w:sz w:val="24"/>
          <w:szCs w:val="24"/>
        </w:rPr>
        <w:t>cípio geral de um-homem-um-voto, quanto</w:t>
      </w:r>
      <w:r w:rsidR="00C733D4">
        <w:rPr>
          <w:rFonts w:ascii="Times New Roman" w:hAnsi="Times New Roman"/>
          <w:sz w:val="24"/>
          <w:szCs w:val="24"/>
        </w:rPr>
        <w:t xml:space="preserve"> a possibilidade</w:t>
      </w:r>
      <w:r w:rsidR="00E216C3">
        <w:rPr>
          <w:rFonts w:ascii="Times New Roman" w:hAnsi="Times New Roman"/>
          <w:sz w:val="24"/>
          <w:szCs w:val="24"/>
        </w:rPr>
        <w:t xml:space="preserve"> de que subordinados não seguissem a orientação de seus superiores hierárquicos, o que </w:t>
      </w:r>
      <w:r w:rsidR="00C30C26">
        <w:rPr>
          <w:rFonts w:ascii="Times New Roman" w:hAnsi="Times New Roman"/>
          <w:sz w:val="24"/>
          <w:szCs w:val="24"/>
        </w:rPr>
        <w:t>poderia minar as bases da obediência irrestrita sobre a qual a hierarquia des</w:t>
      </w:r>
      <w:r w:rsidR="00FB7075">
        <w:rPr>
          <w:rFonts w:ascii="Times New Roman" w:hAnsi="Times New Roman"/>
          <w:sz w:val="24"/>
          <w:szCs w:val="24"/>
        </w:rPr>
        <w:t>s</w:t>
      </w:r>
      <w:r w:rsidR="00C30C26">
        <w:rPr>
          <w:rFonts w:ascii="Times New Roman" w:hAnsi="Times New Roman"/>
          <w:sz w:val="24"/>
          <w:szCs w:val="24"/>
        </w:rPr>
        <w:t xml:space="preserve">as instituições se assenta. </w:t>
      </w:r>
    </w:p>
    <w:p w14:paraId="40C19FB5" w14:textId="7721BE66" w:rsidR="008743AF" w:rsidRPr="008743AF" w:rsidRDefault="00C733D4" w:rsidP="00A72413">
      <w:pPr>
        <w:autoSpaceDE w:val="0"/>
        <w:autoSpaceDN w:val="0"/>
        <w:adjustRightInd w:val="0"/>
        <w:spacing w:before="120" w:after="120" w:line="360" w:lineRule="auto"/>
        <w:ind w:firstLine="706"/>
        <w:jc w:val="both"/>
        <w:rPr>
          <w:rFonts w:ascii="Times New Roman" w:hAnsi="Times New Roman"/>
          <w:sz w:val="24"/>
          <w:szCs w:val="24"/>
        </w:rPr>
      </w:pPr>
      <w:r>
        <w:rPr>
          <w:rFonts w:ascii="Times New Roman" w:hAnsi="Times New Roman"/>
          <w:sz w:val="24"/>
          <w:szCs w:val="24"/>
        </w:rPr>
        <w:t>As</w:t>
      </w:r>
      <w:r w:rsidR="00C30C26">
        <w:rPr>
          <w:rFonts w:ascii="Times New Roman" w:hAnsi="Times New Roman"/>
          <w:sz w:val="24"/>
          <w:szCs w:val="24"/>
        </w:rPr>
        <w:t>sim, concretamente,</w:t>
      </w:r>
      <w:r>
        <w:rPr>
          <w:rFonts w:ascii="Times New Roman" w:hAnsi="Times New Roman"/>
          <w:sz w:val="24"/>
          <w:szCs w:val="24"/>
        </w:rPr>
        <w:t xml:space="preserve"> </w:t>
      </w:r>
      <w:r w:rsidR="00AA22B8">
        <w:rPr>
          <w:rFonts w:ascii="Times New Roman" w:hAnsi="Times New Roman"/>
          <w:sz w:val="24"/>
          <w:szCs w:val="24"/>
        </w:rPr>
        <w:t>se o clero buscasse mobilizar o voto feminino</w:t>
      </w:r>
      <w:r w:rsidR="00C30C26">
        <w:rPr>
          <w:rFonts w:ascii="Times New Roman" w:hAnsi="Times New Roman"/>
          <w:sz w:val="24"/>
          <w:szCs w:val="24"/>
        </w:rPr>
        <w:t xml:space="preserve">, a premissa de </w:t>
      </w:r>
      <w:r w:rsidR="00E216C3">
        <w:rPr>
          <w:rFonts w:ascii="Times New Roman" w:hAnsi="Times New Roman"/>
          <w:sz w:val="24"/>
          <w:szCs w:val="24"/>
        </w:rPr>
        <w:t xml:space="preserve">Assis Brasil </w:t>
      </w:r>
      <w:r w:rsidR="00AA22B8">
        <w:rPr>
          <w:rFonts w:ascii="Times New Roman" w:hAnsi="Times New Roman"/>
          <w:sz w:val="24"/>
          <w:szCs w:val="24"/>
        </w:rPr>
        <w:t xml:space="preserve">acabaria </w:t>
      </w:r>
      <w:r w:rsidR="00C30C26">
        <w:rPr>
          <w:rFonts w:ascii="Times New Roman" w:hAnsi="Times New Roman"/>
          <w:sz w:val="24"/>
          <w:szCs w:val="24"/>
        </w:rPr>
        <w:t xml:space="preserve">violada. </w:t>
      </w:r>
      <w:r w:rsidR="00AA22B8">
        <w:rPr>
          <w:rFonts w:ascii="Times New Roman" w:hAnsi="Times New Roman"/>
          <w:sz w:val="24"/>
          <w:szCs w:val="24"/>
        </w:rPr>
        <w:t>Pelo menos, os maridos não poderiam dar como certo que contariam com o voto de suas esposas. Elas teriam que ser convencidas</w:t>
      </w:r>
      <w:r w:rsidR="00D5409B">
        <w:rPr>
          <w:rFonts w:ascii="Times New Roman" w:hAnsi="Times New Roman"/>
          <w:sz w:val="24"/>
          <w:szCs w:val="24"/>
        </w:rPr>
        <w:t xml:space="preserve"> e a</w:t>
      </w:r>
      <w:r w:rsidR="00AA22B8">
        <w:rPr>
          <w:rFonts w:ascii="Times New Roman" w:hAnsi="Times New Roman"/>
          <w:sz w:val="24"/>
          <w:szCs w:val="24"/>
        </w:rPr>
        <w:t>s relações marido-esposa</w:t>
      </w:r>
      <w:r w:rsidR="00D5409B">
        <w:rPr>
          <w:rFonts w:ascii="Times New Roman" w:hAnsi="Times New Roman"/>
          <w:sz w:val="24"/>
          <w:szCs w:val="24"/>
        </w:rPr>
        <w:t xml:space="preserve"> </w:t>
      </w:r>
      <w:r w:rsidR="00AA22B8">
        <w:rPr>
          <w:rFonts w:ascii="Times New Roman" w:hAnsi="Times New Roman"/>
          <w:sz w:val="24"/>
          <w:szCs w:val="24"/>
        </w:rPr>
        <w:t xml:space="preserve">poderiam ser minadas pelo engajamento político das mulheres. </w:t>
      </w:r>
      <w:r w:rsidR="00D5409B">
        <w:rPr>
          <w:rFonts w:ascii="Times New Roman" w:hAnsi="Times New Roman"/>
          <w:sz w:val="24"/>
          <w:szCs w:val="24"/>
        </w:rPr>
        <w:t>Da mesma forma</w:t>
      </w:r>
      <w:r w:rsidR="00357169">
        <w:rPr>
          <w:rFonts w:ascii="Times New Roman" w:hAnsi="Times New Roman"/>
          <w:sz w:val="24"/>
          <w:szCs w:val="24"/>
        </w:rPr>
        <w:t xml:space="preserve"> nas ordens monásticas e no exército, a preservação da </w:t>
      </w:r>
      <w:r w:rsidR="00A72413">
        <w:rPr>
          <w:rFonts w:ascii="Times New Roman" w:hAnsi="Times New Roman"/>
          <w:sz w:val="24"/>
          <w:szCs w:val="24"/>
        </w:rPr>
        <w:t>ordem familiar</w:t>
      </w:r>
      <w:r>
        <w:rPr>
          <w:rFonts w:ascii="Times New Roman" w:hAnsi="Times New Roman"/>
          <w:sz w:val="24"/>
          <w:szCs w:val="24"/>
        </w:rPr>
        <w:t xml:space="preserve"> </w:t>
      </w:r>
      <w:r w:rsidR="00357169">
        <w:rPr>
          <w:rFonts w:ascii="Times New Roman" w:hAnsi="Times New Roman"/>
          <w:sz w:val="24"/>
          <w:szCs w:val="24"/>
        </w:rPr>
        <w:t xml:space="preserve">dependia, na visão dos homens da época, de seu resguardo de </w:t>
      </w:r>
      <w:r w:rsidR="008743AF" w:rsidRPr="008743AF">
        <w:rPr>
          <w:rFonts w:ascii="Times New Roman" w:hAnsi="Times New Roman"/>
          <w:sz w:val="24"/>
          <w:szCs w:val="24"/>
        </w:rPr>
        <w:t>questionamento</w:t>
      </w:r>
      <w:r w:rsidR="00357169">
        <w:rPr>
          <w:rFonts w:ascii="Times New Roman" w:hAnsi="Times New Roman"/>
          <w:sz w:val="24"/>
          <w:szCs w:val="24"/>
        </w:rPr>
        <w:t>s</w:t>
      </w:r>
      <w:r w:rsidR="008743AF" w:rsidRPr="008743AF">
        <w:rPr>
          <w:rFonts w:ascii="Times New Roman" w:hAnsi="Times New Roman"/>
          <w:sz w:val="24"/>
          <w:szCs w:val="24"/>
        </w:rPr>
        <w:t xml:space="preserve"> exterior</w:t>
      </w:r>
      <w:r w:rsidR="00357169">
        <w:rPr>
          <w:rFonts w:ascii="Times New Roman" w:hAnsi="Times New Roman"/>
          <w:sz w:val="24"/>
          <w:szCs w:val="24"/>
        </w:rPr>
        <w:t>es</w:t>
      </w:r>
      <w:r w:rsidR="008743AF" w:rsidRPr="008743AF">
        <w:rPr>
          <w:rFonts w:ascii="Times New Roman" w:hAnsi="Times New Roman"/>
          <w:sz w:val="24"/>
          <w:szCs w:val="24"/>
        </w:rPr>
        <w:t xml:space="preserve">. Como afirma Rocha Cabral (2002, p.24), a condição para a preservação de organizações assentadas sobre “disciplina rigorosa” é seu completo isolamento das “influências eleitorais”. </w:t>
      </w:r>
    </w:p>
    <w:p w14:paraId="7C544B0A" w14:textId="4BAAD590" w:rsidR="008743AF" w:rsidRPr="008743AF" w:rsidRDefault="008743AF" w:rsidP="008743AF">
      <w:pPr>
        <w:autoSpaceDE w:val="0"/>
        <w:autoSpaceDN w:val="0"/>
        <w:adjustRightInd w:val="0"/>
        <w:spacing w:before="120" w:after="120" w:line="360" w:lineRule="auto"/>
        <w:ind w:firstLine="706"/>
        <w:jc w:val="both"/>
        <w:rPr>
          <w:rFonts w:ascii="Times New Roman" w:hAnsi="Times New Roman"/>
          <w:sz w:val="24"/>
          <w:szCs w:val="24"/>
        </w:rPr>
      </w:pPr>
      <w:r w:rsidRPr="008743AF">
        <w:rPr>
          <w:rFonts w:ascii="Times New Roman" w:hAnsi="Times New Roman"/>
          <w:sz w:val="24"/>
          <w:szCs w:val="24"/>
        </w:rPr>
        <w:t xml:space="preserve">Autoridade, como se sabe – ver, por exemplo, </w:t>
      </w:r>
      <w:proofErr w:type="spellStart"/>
      <w:r w:rsidRPr="008743AF">
        <w:rPr>
          <w:rFonts w:ascii="Times New Roman" w:hAnsi="Times New Roman"/>
          <w:sz w:val="24"/>
          <w:szCs w:val="24"/>
        </w:rPr>
        <w:t>Kojève</w:t>
      </w:r>
      <w:proofErr w:type="spellEnd"/>
      <w:r w:rsidRPr="008743AF">
        <w:rPr>
          <w:rFonts w:ascii="Times New Roman" w:hAnsi="Times New Roman"/>
          <w:sz w:val="24"/>
          <w:szCs w:val="24"/>
        </w:rPr>
        <w:t xml:space="preserve"> (2014), importa em uma relação de subordinação que é a um só tempo voluntária e inquestionável. Nesses termos, o comando masculino no interior da família pode ser equiparado ao </w:t>
      </w:r>
      <w:r w:rsidR="00C30C26">
        <w:rPr>
          <w:rFonts w:ascii="Times New Roman" w:hAnsi="Times New Roman"/>
          <w:sz w:val="24"/>
          <w:szCs w:val="24"/>
        </w:rPr>
        <w:t xml:space="preserve">do chefe </w:t>
      </w:r>
      <w:r w:rsidRPr="008743AF">
        <w:rPr>
          <w:rFonts w:ascii="Times New Roman" w:hAnsi="Times New Roman"/>
          <w:sz w:val="24"/>
          <w:szCs w:val="24"/>
        </w:rPr>
        <w:t xml:space="preserve">militar ou </w:t>
      </w:r>
      <w:r w:rsidR="00A72413">
        <w:rPr>
          <w:rFonts w:ascii="Times New Roman" w:hAnsi="Times New Roman"/>
          <w:sz w:val="24"/>
          <w:szCs w:val="24"/>
        </w:rPr>
        <w:t xml:space="preserve">ao </w:t>
      </w:r>
      <w:r w:rsidR="00C30C26">
        <w:rPr>
          <w:rFonts w:ascii="Times New Roman" w:hAnsi="Times New Roman"/>
          <w:sz w:val="24"/>
          <w:szCs w:val="24"/>
        </w:rPr>
        <w:t xml:space="preserve">do </w:t>
      </w:r>
      <w:r w:rsidRPr="008743AF">
        <w:rPr>
          <w:rFonts w:ascii="Times New Roman" w:hAnsi="Times New Roman"/>
          <w:sz w:val="24"/>
          <w:szCs w:val="24"/>
        </w:rPr>
        <w:t xml:space="preserve">superior religioso. </w:t>
      </w:r>
      <w:r w:rsidR="00A72413">
        <w:rPr>
          <w:rFonts w:ascii="Times New Roman" w:hAnsi="Times New Roman"/>
          <w:sz w:val="24"/>
          <w:szCs w:val="24"/>
        </w:rPr>
        <w:t xml:space="preserve">Para que se mantenha </w:t>
      </w:r>
      <w:r w:rsidR="00A72413" w:rsidRPr="008743AF">
        <w:rPr>
          <w:rFonts w:ascii="Times New Roman" w:hAnsi="Times New Roman"/>
          <w:sz w:val="24"/>
          <w:szCs w:val="24"/>
        </w:rPr>
        <w:t>voluntária e incondiciona</w:t>
      </w:r>
      <w:r w:rsidR="00A72413">
        <w:rPr>
          <w:rFonts w:ascii="Times New Roman" w:hAnsi="Times New Roman"/>
          <w:sz w:val="24"/>
          <w:szCs w:val="24"/>
        </w:rPr>
        <w:t>l</w:t>
      </w:r>
      <w:r w:rsidRPr="008743AF">
        <w:rPr>
          <w:rFonts w:ascii="Times New Roman" w:hAnsi="Times New Roman"/>
          <w:sz w:val="24"/>
          <w:szCs w:val="24"/>
        </w:rPr>
        <w:t xml:space="preserve">, </w:t>
      </w:r>
      <w:r w:rsidR="00A72413">
        <w:rPr>
          <w:rFonts w:ascii="Times New Roman" w:hAnsi="Times New Roman"/>
          <w:sz w:val="24"/>
          <w:szCs w:val="24"/>
        </w:rPr>
        <w:t>a ordem</w:t>
      </w:r>
      <w:r w:rsidRPr="008743AF">
        <w:rPr>
          <w:rFonts w:ascii="Times New Roman" w:hAnsi="Times New Roman"/>
          <w:sz w:val="24"/>
          <w:szCs w:val="24"/>
        </w:rPr>
        <w:t xml:space="preserve"> </w:t>
      </w:r>
      <w:r w:rsidR="00A72413">
        <w:rPr>
          <w:rFonts w:ascii="Times New Roman" w:hAnsi="Times New Roman"/>
          <w:sz w:val="24"/>
          <w:szCs w:val="24"/>
        </w:rPr>
        <w:t xml:space="preserve">vigente </w:t>
      </w:r>
      <w:r w:rsidRPr="008743AF">
        <w:rPr>
          <w:rFonts w:ascii="Times New Roman" w:hAnsi="Times New Roman"/>
          <w:sz w:val="24"/>
          <w:szCs w:val="24"/>
        </w:rPr>
        <w:t xml:space="preserve">não deve encontrar ou ser contraposta a princípio diverso de obediência. </w:t>
      </w:r>
    </w:p>
    <w:p w14:paraId="1DF20E15" w14:textId="537F13F8" w:rsidR="00CF7A5E" w:rsidRDefault="008743AF" w:rsidP="00B50F9E">
      <w:pPr>
        <w:autoSpaceDE w:val="0"/>
        <w:autoSpaceDN w:val="0"/>
        <w:adjustRightInd w:val="0"/>
        <w:spacing w:before="120" w:after="120" w:line="360" w:lineRule="auto"/>
        <w:ind w:firstLine="706"/>
        <w:jc w:val="both"/>
        <w:rPr>
          <w:rFonts w:ascii="Times New Roman" w:hAnsi="Times New Roman"/>
          <w:sz w:val="24"/>
          <w:szCs w:val="24"/>
        </w:rPr>
      </w:pPr>
      <w:r w:rsidRPr="008743AF">
        <w:rPr>
          <w:rFonts w:ascii="Times New Roman" w:hAnsi="Times New Roman"/>
          <w:sz w:val="24"/>
          <w:szCs w:val="24"/>
        </w:rPr>
        <w:t xml:space="preserve">Assim, o argumento apresentado por Pennafort aponta para o âmago da questão. Embora, sua preocupação específica fosse com a competição resultante da mobilização política feita pela Liga Eleitoral Católica, o que estava em jogo ia além da competição específica com a Igreja e seus esforços políticos naquele momento. A ação de qualquer partido político seguiria a mesma lógica e teria </w:t>
      </w:r>
      <w:r w:rsidR="00C30C26">
        <w:rPr>
          <w:rFonts w:ascii="Times New Roman" w:hAnsi="Times New Roman"/>
          <w:sz w:val="24"/>
          <w:szCs w:val="24"/>
        </w:rPr>
        <w:t xml:space="preserve">as mesmas </w:t>
      </w:r>
      <w:r w:rsidRPr="008743AF">
        <w:rPr>
          <w:rFonts w:ascii="Times New Roman" w:hAnsi="Times New Roman"/>
          <w:sz w:val="24"/>
          <w:szCs w:val="24"/>
        </w:rPr>
        <w:t>consequências</w:t>
      </w:r>
      <w:r w:rsidR="00C30C26">
        <w:rPr>
          <w:rFonts w:ascii="Times New Roman" w:hAnsi="Times New Roman"/>
          <w:sz w:val="24"/>
          <w:szCs w:val="24"/>
        </w:rPr>
        <w:t xml:space="preserve">. </w:t>
      </w:r>
    </w:p>
    <w:p w14:paraId="2C488C31" w14:textId="77777777" w:rsidR="00DF17D3" w:rsidRDefault="00DF17D3" w:rsidP="00DF17D3">
      <w:pPr>
        <w:autoSpaceDE w:val="0"/>
        <w:autoSpaceDN w:val="0"/>
        <w:adjustRightInd w:val="0"/>
        <w:spacing w:before="120" w:after="240" w:line="360" w:lineRule="auto"/>
        <w:jc w:val="both"/>
        <w:rPr>
          <w:rFonts w:ascii="Times New Roman" w:hAnsi="Times New Roman"/>
          <w:b/>
          <w:sz w:val="24"/>
          <w:szCs w:val="24"/>
        </w:rPr>
      </w:pPr>
    </w:p>
    <w:p w14:paraId="1E41381C" w14:textId="5E3EDA46" w:rsidR="00DF17D3" w:rsidRPr="00431E0C" w:rsidRDefault="00DF17D3" w:rsidP="00DF17D3">
      <w:pPr>
        <w:autoSpaceDE w:val="0"/>
        <w:autoSpaceDN w:val="0"/>
        <w:adjustRightInd w:val="0"/>
        <w:spacing w:before="120" w:after="240" w:line="360" w:lineRule="auto"/>
        <w:jc w:val="both"/>
        <w:rPr>
          <w:rFonts w:ascii="Times New Roman" w:hAnsi="Times New Roman"/>
          <w:b/>
          <w:sz w:val="24"/>
          <w:szCs w:val="24"/>
        </w:rPr>
      </w:pPr>
      <w:r w:rsidRPr="00431E0C">
        <w:rPr>
          <w:rFonts w:ascii="Times New Roman" w:hAnsi="Times New Roman"/>
          <w:b/>
          <w:sz w:val="24"/>
          <w:szCs w:val="24"/>
        </w:rPr>
        <w:t>IV. Conclusões</w:t>
      </w:r>
    </w:p>
    <w:p w14:paraId="7063C733" w14:textId="61D3B6D1" w:rsidR="00DF17D3" w:rsidRPr="00431E0C" w:rsidRDefault="00DF17D3" w:rsidP="00C30C26">
      <w:pPr>
        <w:autoSpaceDE w:val="0"/>
        <w:autoSpaceDN w:val="0"/>
        <w:adjustRightInd w:val="0"/>
        <w:spacing w:before="120" w:after="120" w:line="360" w:lineRule="auto"/>
        <w:ind w:firstLine="706"/>
        <w:jc w:val="both"/>
        <w:rPr>
          <w:rFonts w:ascii="Times New Roman" w:hAnsi="Times New Roman"/>
          <w:sz w:val="24"/>
          <w:szCs w:val="24"/>
        </w:rPr>
      </w:pPr>
      <w:r w:rsidRPr="00431E0C">
        <w:rPr>
          <w:rFonts w:ascii="Times New Roman" w:hAnsi="Times New Roman"/>
          <w:sz w:val="24"/>
          <w:szCs w:val="24"/>
        </w:rPr>
        <w:t>Assis Brasil, escrevendo em 189</w:t>
      </w:r>
      <w:r>
        <w:rPr>
          <w:rFonts w:ascii="Times New Roman" w:hAnsi="Times New Roman"/>
          <w:sz w:val="24"/>
          <w:szCs w:val="24"/>
        </w:rPr>
        <w:t>5</w:t>
      </w:r>
      <w:r w:rsidRPr="00431E0C">
        <w:rPr>
          <w:rFonts w:ascii="Times New Roman" w:hAnsi="Times New Roman"/>
          <w:sz w:val="24"/>
          <w:szCs w:val="24"/>
        </w:rPr>
        <w:t>, minimiza as consequências de uma possível extensão do direito de voto às mulheres</w:t>
      </w:r>
      <w:r w:rsidR="00C30C26">
        <w:rPr>
          <w:rFonts w:ascii="Times New Roman" w:hAnsi="Times New Roman"/>
          <w:sz w:val="24"/>
          <w:szCs w:val="24"/>
        </w:rPr>
        <w:t>. Para o líder Maragato</w:t>
      </w:r>
      <w:r w:rsidRPr="00431E0C">
        <w:rPr>
          <w:rFonts w:ascii="Times New Roman" w:hAnsi="Times New Roman"/>
          <w:sz w:val="24"/>
          <w:szCs w:val="24"/>
        </w:rPr>
        <w:t xml:space="preserve">, </w:t>
      </w:r>
      <w:r w:rsidR="00C30C26">
        <w:rPr>
          <w:rFonts w:ascii="Times New Roman" w:hAnsi="Times New Roman"/>
          <w:sz w:val="24"/>
          <w:szCs w:val="24"/>
        </w:rPr>
        <w:t xml:space="preserve">a medida </w:t>
      </w:r>
      <w:r w:rsidRPr="00431E0C">
        <w:rPr>
          <w:rFonts w:ascii="Times New Roman" w:hAnsi="Times New Roman"/>
          <w:sz w:val="24"/>
          <w:szCs w:val="24"/>
        </w:rPr>
        <w:t xml:space="preserve">não teria </w:t>
      </w:r>
      <w:r w:rsidR="00C30C26">
        <w:rPr>
          <w:rFonts w:ascii="Times New Roman" w:hAnsi="Times New Roman"/>
          <w:sz w:val="24"/>
          <w:szCs w:val="24"/>
        </w:rPr>
        <w:t xml:space="preserve">maiores </w:t>
      </w:r>
      <w:r w:rsidRPr="00431E0C">
        <w:rPr>
          <w:rFonts w:ascii="Times New Roman" w:hAnsi="Times New Roman"/>
          <w:sz w:val="24"/>
          <w:szCs w:val="24"/>
        </w:rPr>
        <w:t xml:space="preserve">consequências </w:t>
      </w:r>
      <w:r w:rsidRPr="00431E0C">
        <w:rPr>
          <w:rFonts w:ascii="Times New Roman" w:hAnsi="Times New Roman"/>
          <w:sz w:val="24"/>
          <w:szCs w:val="24"/>
        </w:rPr>
        <w:lastRenderedPageBreak/>
        <w:t>p</w:t>
      </w:r>
      <w:r w:rsidR="00C30C26">
        <w:rPr>
          <w:rFonts w:ascii="Times New Roman" w:hAnsi="Times New Roman"/>
          <w:sz w:val="24"/>
          <w:szCs w:val="24"/>
        </w:rPr>
        <w:t xml:space="preserve">olíticas. Mas, mesmo sem </w:t>
      </w:r>
      <w:r w:rsidRPr="00431E0C">
        <w:rPr>
          <w:rFonts w:ascii="Times New Roman" w:hAnsi="Times New Roman"/>
          <w:sz w:val="24"/>
          <w:szCs w:val="24"/>
        </w:rPr>
        <w:t>encontra</w:t>
      </w:r>
      <w:r w:rsidR="00C30C26">
        <w:rPr>
          <w:rFonts w:ascii="Times New Roman" w:hAnsi="Times New Roman"/>
          <w:sz w:val="24"/>
          <w:szCs w:val="24"/>
        </w:rPr>
        <w:t>r</w:t>
      </w:r>
      <w:r w:rsidRPr="00431E0C">
        <w:rPr>
          <w:rFonts w:ascii="Times New Roman" w:hAnsi="Times New Roman"/>
          <w:sz w:val="24"/>
          <w:szCs w:val="24"/>
        </w:rPr>
        <w:t xml:space="preserve"> justificativas para </w:t>
      </w:r>
      <w:r w:rsidR="00C30C26">
        <w:rPr>
          <w:rFonts w:ascii="Times New Roman" w:hAnsi="Times New Roman"/>
          <w:sz w:val="24"/>
          <w:szCs w:val="24"/>
        </w:rPr>
        <w:t xml:space="preserve">alijar as mulheres do processo eleitoral, conclui </w:t>
      </w:r>
      <w:r w:rsidRPr="00431E0C">
        <w:rPr>
          <w:rFonts w:ascii="Times New Roman" w:hAnsi="Times New Roman"/>
          <w:sz w:val="24"/>
          <w:szCs w:val="24"/>
        </w:rPr>
        <w:t>que:</w:t>
      </w:r>
    </w:p>
    <w:p w14:paraId="3EDDE0BF" w14:textId="77777777" w:rsidR="00DF17D3" w:rsidRPr="00B50F9E" w:rsidRDefault="00DF17D3" w:rsidP="00FB7075">
      <w:pPr>
        <w:autoSpaceDE w:val="0"/>
        <w:autoSpaceDN w:val="0"/>
        <w:adjustRightInd w:val="0"/>
        <w:spacing w:before="120" w:after="120" w:line="360" w:lineRule="auto"/>
        <w:jc w:val="both"/>
        <w:rPr>
          <w:rFonts w:ascii="Times New Roman" w:hAnsi="Times New Roman"/>
          <w:sz w:val="20"/>
          <w:szCs w:val="20"/>
        </w:rPr>
      </w:pPr>
    </w:p>
    <w:p w14:paraId="6103C48B" w14:textId="12196B90" w:rsidR="00DF17D3" w:rsidRPr="00B50F9E" w:rsidRDefault="00DF17D3" w:rsidP="00DF17D3">
      <w:pPr>
        <w:autoSpaceDE w:val="0"/>
        <w:autoSpaceDN w:val="0"/>
        <w:adjustRightInd w:val="0"/>
        <w:spacing w:before="120" w:after="120" w:line="360" w:lineRule="auto"/>
        <w:ind w:left="1416"/>
        <w:jc w:val="both"/>
        <w:rPr>
          <w:rFonts w:ascii="Times New Roman" w:hAnsi="Times New Roman"/>
          <w:i/>
          <w:sz w:val="20"/>
          <w:szCs w:val="20"/>
        </w:rPr>
      </w:pPr>
      <w:r w:rsidRPr="00B50F9E">
        <w:rPr>
          <w:rFonts w:ascii="Times New Roman" w:hAnsi="Times New Roman"/>
          <w:i/>
          <w:sz w:val="20"/>
          <w:szCs w:val="20"/>
        </w:rPr>
        <w:t>“no Brasil, onde a mulher ainda não tem competência para imiscuir-se em eleições, o sufrágio deve ser realmente universal, mas...só para os homens.” (</w:t>
      </w:r>
      <w:r w:rsidR="00F34DFC" w:rsidRPr="00B50F9E">
        <w:rPr>
          <w:rFonts w:ascii="Times New Roman" w:hAnsi="Times New Roman"/>
          <w:i/>
          <w:sz w:val="20"/>
          <w:szCs w:val="20"/>
        </w:rPr>
        <w:t xml:space="preserve">(Brasil, 1895, </w:t>
      </w:r>
      <w:r w:rsidRPr="00B50F9E">
        <w:rPr>
          <w:rFonts w:ascii="Times New Roman" w:hAnsi="Times New Roman"/>
          <w:i/>
          <w:sz w:val="20"/>
          <w:szCs w:val="20"/>
        </w:rPr>
        <w:t>p.50)</w:t>
      </w:r>
    </w:p>
    <w:p w14:paraId="6897FB6F" w14:textId="77777777" w:rsidR="00DF17D3" w:rsidRPr="00B50F9E" w:rsidRDefault="00DF17D3" w:rsidP="00DF17D3">
      <w:pPr>
        <w:autoSpaceDE w:val="0"/>
        <w:autoSpaceDN w:val="0"/>
        <w:adjustRightInd w:val="0"/>
        <w:spacing w:before="120" w:after="120" w:line="360" w:lineRule="auto"/>
        <w:ind w:left="1416"/>
        <w:jc w:val="both"/>
        <w:rPr>
          <w:rFonts w:ascii="Times New Roman" w:hAnsi="Times New Roman"/>
          <w:i/>
          <w:sz w:val="20"/>
          <w:szCs w:val="20"/>
        </w:rPr>
      </w:pPr>
    </w:p>
    <w:p w14:paraId="4AAA714B" w14:textId="4D2DF14D" w:rsidR="00EA4DFC" w:rsidRDefault="0092068A" w:rsidP="00EA4DFC">
      <w:pPr>
        <w:autoSpaceDE w:val="0"/>
        <w:autoSpaceDN w:val="0"/>
        <w:adjustRightInd w:val="0"/>
        <w:spacing w:before="120" w:after="120" w:line="360" w:lineRule="auto"/>
        <w:ind w:firstLine="706"/>
        <w:jc w:val="both"/>
        <w:rPr>
          <w:rFonts w:ascii="Times New Roman" w:hAnsi="Times New Roman"/>
          <w:sz w:val="24"/>
          <w:szCs w:val="24"/>
        </w:rPr>
      </w:pPr>
      <w:r>
        <w:rPr>
          <w:rFonts w:ascii="Times New Roman" w:hAnsi="Times New Roman"/>
          <w:sz w:val="24"/>
          <w:szCs w:val="24"/>
        </w:rPr>
        <w:t>P</w:t>
      </w:r>
      <w:r w:rsidR="00DF17D3" w:rsidRPr="00431E0C">
        <w:rPr>
          <w:rFonts w:ascii="Times New Roman" w:hAnsi="Times New Roman"/>
          <w:sz w:val="24"/>
          <w:szCs w:val="24"/>
        </w:rPr>
        <w:t>or um bom tempo, a exclusão feminina – de ‘metade do gênero humano’, como nota o mesmo Assis Brasil – sequer foi explicitada no texto constitucional. As Constituições de 1824 e 1891 não elencaram as mulheres entre os excluídos. A partir de 1932, o direito ao sufrágio é estendido às mulheres, mas</w:t>
      </w:r>
      <w:r>
        <w:rPr>
          <w:rFonts w:ascii="Times New Roman" w:hAnsi="Times New Roman"/>
          <w:sz w:val="24"/>
          <w:szCs w:val="24"/>
        </w:rPr>
        <w:t>, até 1965,</w:t>
      </w:r>
      <w:r w:rsidR="00DF17D3" w:rsidRPr="00431E0C">
        <w:rPr>
          <w:rFonts w:ascii="Times New Roman" w:hAnsi="Times New Roman"/>
          <w:sz w:val="24"/>
          <w:szCs w:val="24"/>
        </w:rPr>
        <w:t xml:space="preserve"> o alistamento e o voto foram mantidos como voluntários</w:t>
      </w:r>
      <w:r w:rsidR="00EA4DFC">
        <w:rPr>
          <w:rFonts w:ascii="Times New Roman" w:hAnsi="Times New Roman"/>
          <w:sz w:val="24"/>
          <w:szCs w:val="24"/>
        </w:rPr>
        <w:t xml:space="preserve"> para as casadas ou sem profissão lucrativa</w:t>
      </w:r>
      <w:r w:rsidR="00BA08DC">
        <w:rPr>
          <w:rFonts w:ascii="Times New Roman" w:hAnsi="Times New Roman"/>
          <w:sz w:val="24"/>
          <w:szCs w:val="24"/>
        </w:rPr>
        <w:t>.</w:t>
      </w:r>
      <w:r w:rsidR="00DF17D3" w:rsidRPr="00431E0C">
        <w:rPr>
          <w:rFonts w:ascii="Times New Roman" w:hAnsi="Times New Roman"/>
          <w:sz w:val="24"/>
          <w:szCs w:val="24"/>
        </w:rPr>
        <w:t xml:space="preserve"> </w:t>
      </w:r>
    </w:p>
    <w:p w14:paraId="529E8599" w14:textId="1CDCE2DD" w:rsidR="00DF17D3" w:rsidRPr="00431E0C" w:rsidRDefault="00DF17D3">
      <w:pPr>
        <w:autoSpaceDE w:val="0"/>
        <w:autoSpaceDN w:val="0"/>
        <w:adjustRightInd w:val="0"/>
        <w:spacing w:before="120" w:after="120" w:line="360" w:lineRule="auto"/>
        <w:ind w:firstLine="706"/>
        <w:jc w:val="both"/>
        <w:rPr>
          <w:rFonts w:ascii="Times New Roman" w:hAnsi="Times New Roman"/>
          <w:sz w:val="24"/>
          <w:szCs w:val="24"/>
        </w:rPr>
      </w:pPr>
      <w:r w:rsidRPr="00431E0C">
        <w:rPr>
          <w:rFonts w:ascii="Times New Roman" w:hAnsi="Times New Roman"/>
          <w:sz w:val="24"/>
          <w:szCs w:val="24"/>
        </w:rPr>
        <w:t xml:space="preserve">Como mostramos, essa </w:t>
      </w:r>
      <w:r w:rsidR="00EA4DFC">
        <w:rPr>
          <w:rFonts w:ascii="Times New Roman" w:hAnsi="Times New Roman"/>
          <w:sz w:val="24"/>
          <w:szCs w:val="24"/>
        </w:rPr>
        <w:t xml:space="preserve">foi </w:t>
      </w:r>
      <w:r w:rsidRPr="00431E0C">
        <w:rPr>
          <w:rFonts w:ascii="Times New Roman" w:hAnsi="Times New Roman"/>
          <w:sz w:val="24"/>
          <w:szCs w:val="24"/>
        </w:rPr>
        <w:t xml:space="preserve">a forma </w:t>
      </w:r>
      <w:r w:rsidR="00EA4DFC">
        <w:rPr>
          <w:rFonts w:ascii="Times New Roman" w:hAnsi="Times New Roman"/>
          <w:sz w:val="24"/>
          <w:szCs w:val="24"/>
        </w:rPr>
        <w:t xml:space="preserve">encontrada </w:t>
      </w:r>
      <w:r w:rsidRPr="00431E0C">
        <w:rPr>
          <w:rFonts w:ascii="Times New Roman" w:hAnsi="Times New Roman"/>
          <w:sz w:val="24"/>
          <w:szCs w:val="24"/>
        </w:rPr>
        <w:t xml:space="preserve">pelos homens </w:t>
      </w:r>
      <w:r w:rsidR="00EA4DFC">
        <w:rPr>
          <w:rFonts w:ascii="Times New Roman" w:hAnsi="Times New Roman"/>
          <w:sz w:val="24"/>
          <w:szCs w:val="24"/>
        </w:rPr>
        <w:t xml:space="preserve">para manter </w:t>
      </w:r>
      <w:r w:rsidR="00BA08DC">
        <w:rPr>
          <w:rFonts w:ascii="Times New Roman" w:hAnsi="Times New Roman"/>
          <w:sz w:val="24"/>
          <w:szCs w:val="24"/>
        </w:rPr>
        <w:t>a autoridade masculina no interior da família. O Estado se absteve de questionar es</w:t>
      </w:r>
      <w:r w:rsidR="00FB7075">
        <w:rPr>
          <w:rFonts w:ascii="Times New Roman" w:hAnsi="Times New Roman"/>
          <w:sz w:val="24"/>
          <w:szCs w:val="24"/>
        </w:rPr>
        <w:t>s</w:t>
      </w:r>
      <w:r w:rsidR="00BA08DC">
        <w:rPr>
          <w:rFonts w:ascii="Times New Roman" w:hAnsi="Times New Roman"/>
          <w:sz w:val="24"/>
          <w:szCs w:val="24"/>
        </w:rPr>
        <w:t>a autoridade. Se o voto fosse obrigatório, a ordem pública estaria, implicitamente, colocando um limite à prerrogativa masculina de ditar o direito de ir e vir das mulheres. Esposas só poderiam deixar o lar e se dedicar a atividades práticas se e quando autorizadas p</w:t>
      </w:r>
      <w:r w:rsidR="00FB7075">
        <w:rPr>
          <w:rFonts w:ascii="Times New Roman" w:hAnsi="Times New Roman"/>
          <w:sz w:val="24"/>
          <w:szCs w:val="24"/>
        </w:rPr>
        <w:t>or</w:t>
      </w:r>
      <w:r w:rsidR="00BA08DC">
        <w:rPr>
          <w:rFonts w:ascii="Times New Roman" w:hAnsi="Times New Roman"/>
          <w:sz w:val="24"/>
          <w:szCs w:val="24"/>
        </w:rPr>
        <w:t xml:space="preserve"> seus maridos. </w:t>
      </w:r>
    </w:p>
    <w:p w14:paraId="2678143A" w14:textId="0D2486EE" w:rsidR="00DF17D3" w:rsidRDefault="00A640D1" w:rsidP="00DF17D3">
      <w:pPr>
        <w:autoSpaceDE w:val="0"/>
        <w:autoSpaceDN w:val="0"/>
        <w:adjustRightInd w:val="0"/>
        <w:spacing w:before="120" w:after="120" w:line="360" w:lineRule="auto"/>
        <w:ind w:firstLine="706"/>
        <w:jc w:val="both"/>
        <w:rPr>
          <w:rFonts w:ascii="Times New Roman" w:hAnsi="Times New Roman"/>
          <w:sz w:val="24"/>
          <w:szCs w:val="24"/>
        </w:rPr>
      </w:pPr>
      <w:r>
        <w:rPr>
          <w:rFonts w:ascii="Times New Roman" w:hAnsi="Times New Roman"/>
          <w:sz w:val="24"/>
          <w:szCs w:val="24"/>
        </w:rPr>
        <w:t>Foram r</w:t>
      </w:r>
      <w:r w:rsidR="0092068A">
        <w:rPr>
          <w:rFonts w:ascii="Times New Roman" w:hAnsi="Times New Roman"/>
          <w:sz w:val="24"/>
          <w:szCs w:val="24"/>
        </w:rPr>
        <w:t xml:space="preserve">aras </w:t>
      </w:r>
      <w:r>
        <w:rPr>
          <w:rFonts w:ascii="Times New Roman" w:hAnsi="Times New Roman"/>
          <w:sz w:val="24"/>
          <w:szCs w:val="24"/>
        </w:rPr>
        <w:t xml:space="preserve">as oportunidades </w:t>
      </w:r>
      <w:r w:rsidR="0092068A">
        <w:rPr>
          <w:rFonts w:ascii="Times New Roman" w:hAnsi="Times New Roman"/>
          <w:sz w:val="24"/>
          <w:szCs w:val="24"/>
        </w:rPr>
        <w:t xml:space="preserve">em que os homens </w:t>
      </w:r>
      <w:r>
        <w:rPr>
          <w:rFonts w:ascii="Times New Roman" w:hAnsi="Times New Roman"/>
          <w:sz w:val="24"/>
          <w:szCs w:val="24"/>
        </w:rPr>
        <w:t xml:space="preserve">deliberaram publicamente sobre </w:t>
      </w:r>
      <w:r w:rsidR="0092068A">
        <w:rPr>
          <w:rFonts w:ascii="Times New Roman" w:hAnsi="Times New Roman"/>
          <w:sz w:val="24"/>
          <w:szCs w:val="24"/>
        </w:rPr>
        <w:t xml:space="preserve">a exclusão </w:t>
      </w:r>
      <w:r w:rsidR="00BA08DC">
        <w:rPr>
          <w:rFonts w:ascii="Times New Roman" w:hAnsi="Times New Roman"/>
          <w:sz w:val="24"/>
          <w:szCs w:val="24"/>
        </w:rPr>
        <w:t xml:space="preserve">que </w:t>
      </w:r>
      <w:r w:rsidR="0092068A">
        <w:rPr>
          <w:rFonts w:ascii="Times New Roman" w:hAnsi="Times New Roman"/>
          <w:sz w:val="24"/>
          <w:szCs w:val="24"/>
        </w:rPr>
        <w:t>imp</w:t>
      </w:r>
      <w:r w:rsidR="00BA08DC">
        <w:rPr>
          <w:rFonts w:ascii="Times New Roman" w:hAnsi="Times New Roman"/>
          <w:sz w:val="24"/>
          <w:szCs w:val="24"/>
        </w:rPr>
        <w:t xml:space="preserve">useram </w:t>
      </w:r>
      <w:r w:rsidR="0092068A">
        <w:rPr>
          <w:rFonts w:ascii="Times New Roman" w:hAnsi="Times New Roman"/>
          <w:sz w:val="24"/>
          <w:szCs w:val="24"/>
        </w:rPr>
        <w:t>às mulheres. Nes</w:t>
      </w:r>
      <w:r w:rsidR="00FB7075">
        <w:rPr>
          <w:rFonts w:ascii="Times New Roman" w:hAnsi="Times New Roman"/>
          <w:sz w:val="24"/>
          <w:szCs w:val="24"/>
        </w:rPr>
        <w:t>s</w:t>
      </w:r>
      <w:r w:rsidR="0092068A">
        <w:rPr>
          <w:rFonts w:ascii="Times New Roman" w:hAnsi="Times New Roman"/>
          <w:sz w:val="24"/>
          <w:szCs w:val="24"/>
        </w:rPr>
        <w:t>as poucas ocasiões, os homens manifestaram o temor de que a participação política da mulher atentaria contra a família, que, em última análise, a política seria incompatível com o papel reservado à mulher na</w:t>
      </w:r>
      <w:r w:rsidR="00BA08DC">
        <w:rPr>
          <w:rFonts w:ascii="Times New Roman" w:hAnsi="Times New Roman"/>
          <w:sz w:val="24"/>
          <w:szCs w:val="24"/>
        </w:rPr>
        <w:t xml:space="preserve"> estrutura </w:t>
      </w:r>
      <w:r>
        <w:rPr>
          <w:rFonts w:ascii="Times New Roman" w:hAnsi="Times New Roman"/>
          <w:sz w:val="24"/>
          <w:szCs w:val="24"/>
        </w:rPr>
        <w:t xml:space="preserve">familiar </w:t>
      </w:r>
      <w:r w:rsidR="00BA08DC">
        <w:rPr>
          <w:rFonts w:ascii="Times New Roman" w:hAnsi="Times New Roman"/>
          <w:sz w:val="24"/>
          <w:szCs w:val="24"/>
        </w:rPr>
        <w:t xml:space="preserve">vigente. Obviamente, a política era apenas uma das atividades negadas à mulher. </w:t>
      </w:r>
    </w:p>
    <w:p w14:paraId="6CD8E789" w14:textId="6A577E60" w:rsidR="00DD18B7" w:rsidRDefault="00DD18B7" w:rsidP="00FB7075">
      <w:pPr>
        <w:autoSpaceDE w:val="0"/>
        <w:autoSpaceDN w:val="0"/>
        <w:adjustRightInd w:val="0"/>
        <w:spacing w:before="120" w:after="120" w:line="360" w:lineRule="auto"/>
        <w:ind w:firstLine="706"/>
        <w:jc w:val="both"/>
        <w:rPr>
          <w:rFonts w:ascii="Times New Roman" w:hAnsi="Times New Roman"/>
          <w:sz w:val="24"/>
          <w:szCs w:val="24"/>
        </w:rPr>
      </w:pPr>
      <w:r>
        <w:rPr>
          <w:rFonts w:ascii="Times New Roman" w:hAnsi="Times New Roman"/>
          <w:sz w:val="24"/>
          <w:szCs w:val="24"/>
        </w:rPr>
        <w:t xml:space="preserve">Ainda assim, permanece o paradoxo identificado no argumento de Assis Brasil. Se estivesse dado e assegurado que esposas e filhas votariam de acordo com as determinações de seus maridos e pais, os homens não teriam </w:t>
      </w:r>
      <w:r w:rsidR="00FB7075">
        <w:rPr>
          <w:rFonts w:ascii="Times New Roman" w:hAnsi="Times New Roman"/>
          <w:sz w:val="24"/>
          <w:szCs w:val="24"/>
        </w:rPr>
        <w:t>porquê</w:t>
      </w:r>
      <w:r>
        <w:rPr>
          <w:rFonts w:ascii="Times New Roman" w:hAnsi="Times New Roman"/>
          <w:sz w:val="24"/>
          <w:szCs w:val="24"/>
        </w:rPr>
        <w:t xml:space="preserve"> se opor a extensão do voto às mulheres. Mas o fato é que Assis Brasil é um dos poucos a minimizar as consequências de tal medida. A maioria se opôs e se opôs de forma categórica e radical em todas as oportunidades em que a questão foi ventilada. </w:t>
      </w:r>
    </w:p>
    <w:p w14:paraId="63A38DC0" w14:textId="53ADDE78" w:rsidR="00DD18B7" w:rsidRPr="00431E0C" w:rsidRDefault="00DD18B7" w:rsidP="00DF17D3">
      <w:pPr>
        <w:autoSpaceDE w:val="0"/>
        <w:autoSpaceDN w:val="0"/>
        <w:adjustRightInd w:val="0"/>
        <w:spacing w:before="120" w:after="120" w:line="360" w:lineRule="auto"/>
        <w:ind w:firstLine="706"/>
        <w:jc w:val="both"/>
        <w:rPr>
          <w:rFonts w:ascii="Times New Roman" w:hAnsi="Times New Roman"/>
          <w:sz w:val="24"/>
          <w:szCs w:val="24"/>
        </w:rPr>
      </w:pPr>
      <w:r>
        <w:rPr>
          <w:rFonts w:ascii="Times New Roman" w:hAnsi="Times New Roman"/>
          <w:sz w:val="24"/>
          <w:szCs w:val="24"/>
        </w:rPr>
        <w:t xml:space="preserve">O voto e, de forma mais geral, a participação política, parece-nos apontar para um aspecto específico da questão, qual seja, o da possibilidade de que a autoridade masculina fosse </w:t>
      </w:r>
      <w:r>
        <w:rPr>
          <w:rFonts w:ascii="Times New Roman" w:hAnsi="Times New Roman"/>
          <w:sz w:val="24"/>
          <w:szCs w:val="24"/>
        </w:rPr>
        <w:lastRenderedPageBreak/>
        <w:t xml:space="preserve">contestada por princípio alternativo. No caso da competição com a </w:t>
      </w:r>
      <w:r w:rsidR="00FB7075">
        <w:rPr>
          <w:rFonts w:ascii="Times New Roman" w:hAnsi="Times New Roman"/>
          <w:sz w:val="24"/>
          <w:szCs w:val="24"/>
        </w:rPr>
        <w:t>I</w:t>
      </w:r>
      <w:r>
        <w:rPr>
          <w:rFonts w:ascii="Times New Roman" w:hAnsi="Times New Roman"/>
          <w:sz w:val="24"/>
          <w:szCs w:val="24"/>
        </w:rPr>
        <w:t xml:space="preserve">greja, não apenas alternativo, como superior. A influência da </w:t>
      </w:r>
      <w:r w:rsidR="00FB7075">
        <w:rPr>
          <w:rFonts w:ascii="Times New Roman" w:hAnsi="Times New Roman"/>
          <w:sz w:val="24"/>
          <w:szCs w:val="24"/>
        </w:rPr>
        <w:t>I</w:t>
      </w:r>
      <w:r>
        <w:rPr>
          <w:rFonts w:ascii="Times New Roman" w:hAnsi="Times New Roman"/>
          <w:sz w:val="24"/>
          <w:szCs w:val="24"/>
        </w:rPr>
        <w:t>greja poderia atuar como um elemento corrosivo da ordem familiar, na medida em que ao invocar preceitos religiosos, as mulheres poderiam se equiparar a seus maridos nas decisões políticas.</w:t>
      </w:r>
      <w:r w:rsidR="00690F65">
        <w:rPr>
          <w:rFonts w:ascii="Times New Roman" w:hAnsi="Times New Roman"/>
          <w:sz w:val="24"/>
          <w:szCs w:val="24"/>
        </w:rPr>
        <w:t xml:space="preserve"> Se as mulheres estivessem a salvo des</w:t>
      </w:r>
      <w:r w:rsidR="00FB7075">
        <w:rPr>
          <w:rFonts w:ascii="Times New Roman" w:hAnsi="Times New Roman"/>
          <w:sz w:val="24"/>
          <w:szCs w:val="24"/>
        </w:rPr>
        <w:t>s</w:t>
      </w:r>
      <w:r w:rsidR="00690F65">
        <w:rPr>
          <w:rFonts w:ascii="Times New Roman" w:hAnsi="Times New Roman"/>
          <w:sz w:val="24"/>
          <w:szCs w:val="24"/>
        </w:rPr>
        <w:t xml:space="preserve">a concorrência, seria possível manter a indiferença demonstrada por Assis Brasil e outros.  </w:t>
      </w:r>
      <w:r>
        <w:rPr>
          <w:rFonts w:ascii="Times New Roman" w:hAnsi="Times New Roman"/>
          <w:sz w:val="24"/>
          <w:szCs w:val="24"/>
        </w:rPr>
        <w:t xml:space="preserve">     </w:t>
      </w:r>
    </w:p>
    <w:p w14:paraId="67ACC025" w14:textId="3B9A4006" w:rsidR="00DF17D3" w:rsidRDefault="00690F65" w:rsidP="00DF17D3">
      <w:pPr>
        <w:autoSpaceDE w:val="0"/>
        <w:autoSpaceDN w:val="0"/>
        <w:adjustRightInd w:val="0"/>
        <w:spacing w:before="120" w:after="120" w:line="360" w:lineRule="auto"/>
        <w:ind w:firstLine="706"/>
        <w:jc w:val="both"/>
        <w:rPr>
          <w:rFonts w:ascii="Times New Roman" w:hAnsi="Times New Roman"/>
          <w:sz w:val="24"/>
          <w:szCs w:val="24"/>
        </w:rPr>
      </w:pPr>
      <w:r>
        <w:rPr>
          <w:rFonts w:ascii="Times New Roman" w:hAnsi="Times New Roman"/>
          <w:sz w:val="24"/>
          <w:szCs w:val="24"/>
        </w:rPr>
        <w:t xml:space="preserve">Seja como for, o fato incontestável é que </w:t>
      </w:r>
      <w:r w:rsidR="00DF17D3" w:rsidRPr="00431E0C">
        <w:rPr>
          <w:rFonts w:ascii="Times New Roman" w:hAnsi="Times New Roman"/>
          <w:sz w:val="24"/>
          <w:szCs w:val="24"/>
        </w:rPr>
        <w:t xml:space="preserve">do ponto de vista legal, no Brasil, </w:t>
      </w:r>
      <w:r w:rsidR="00BA08DC">
        <w:rPr>
          <w:rFonts w:ascii="Times New Roman" w:hAnsi="Times New Roman"/>
          <w:sz w:val="24"/>
          <w:szCs w:val="24"/>
        </w:rPr>
        <w:t xml:space="preserve">até 1965, </w:t>
      </w:r>
      <w:r w:rsidR="00DF17D3" w:rsidRPr="00431E0C">
        <w:rPr>
          <w:rFonts w:ascii="Times New Roman" w:hAnsi="Times New Roman"/>
          <w:sz w:val="24"/>
          <w:szCs w:val="24"/>
        </w:rPr>
        <w:t>o sufrágio foi mantido universal, mas só para os homens</w:t>
      </w:r>
      <w:r w:rsidR="00BA08DC">
        <w:rPr>
          <w:rFonts w:ascii="Times New Roman" w:hAnsi="Times New Roman"/>
          <w:sz w:val="24"/>
          <w:szCs w:val="24"/>
        </w:rPr>
        <w:t xml:space="preserve">. </w:t>
      </w:r>
      <w:r w:rsidR="00DF17D3" w:rsidRPr="00431E0C">
        <w:rPr>
          <w:rFonts w:ascii="Times New Roman" w:hAnsi="Times New Roman"/>
          <w:sz w:val="24"/>
          <w:szCs w:val="24"/>
        </w:rPr>
        <w:t xml:space="preserve">Do ponto de vista prático, basta olhar a composição da Câmara dos Deputados por gênero, para concluir que ainda há muito a percorrer para que a equiparação seja completa.  </w:t>
      </w:r>
    </w:p>
    <w:p w14:paraId="69544BCB" w14:textId="77777777" w:rsidR="00DF17D3" w:rsidRDefault="00DF17D3" w:rsidP="00DF17D3">
      <w:pPr>
        <w:autoSpaceDE w:val="0"/>
        <w:autoSpaceDN w:val="0"/>
        <w:adjustRightInd w:val="0"/>
        <w:spacing w:before="120" w:after="120" w:line="360" w:lineRule="auto"/>
        <w:ind w:firstLine="706"/>
        <w:jc w:val="both"/>
        <w:rPr>
          <w:rFonts w:ascii="Times New Roman" w:hAnsi="Times New Roman"/>
          <w:sz w:val="24"/>
          <w:szCs w:val="24"/>
        </w:rPr>
      </w:pPr>
    </w:p>
    <w:p w14:paraId="2C088764" w14:textId="77777777" w:rsidR="00DF17D3" w:rsidRDefault="00DF17D3">
      <w:pPr>
        <w:spacing w:after="160" w:line="259" w:lineRule="auto"/>
        <w:rPr>
          <w:rFonts w:ascii="Times New Roman" w:hAnsi="Times New Roman"/>
          <w:b/>
          <w:sz w:val="24"/>
          <w:szCs w:val="24"/>
        </w:rPr>
      </w:pPr>
      <w:r>
        <w:rPr>
          <w:rFonts w:ascii="Times New Roman" w:hAnsi="Times New Roman"/>
          <w:b/>
          <w:sz w:val="24"/>
          <w:szCs w:val="24"/>
        </w:rPr>
        <w:br w:type="page"/>
      </w:r>
    </w:p>
    <w:p w14:paraId="61EC8A5A" w14:textId="1B65D0D0" w:rsidR="00DF17D3" w:rsidRPr="00626C2C" w:rsidRDefault="00DF17D3" w:rsidP="00DF17D3">
      <w:pPr>
        <w:spacing w:after="160" w:line="259" w:lineRule="auto"/>
        <w:rPr>
          <w:rFonts w:ascii="Times New Roman" w:hAnsi="Times New Roman"/>
          <w:b/>
          <w:sz w:val="24"/>
          <w:szCs w:val="24"/>
        </w:rPr>
      </w:pPr>
      <w:r w:rsidRPr="00626C2C">
        <w:rPr>
          <w:rFonts w:ascii="Times New Roman" w:hAnsi="Times New Roman"/>
          <w:b/>
          <w:sz w:val="24"/>
          <w:szCs w:val="24"/>
        </w:rPr>
        <w:lastRenderedPageBreak/>
        <w:t>Referências</w:t>
      </w:r>
    </w:p>
    <w:p w14:paraId="4A849635" w14:textId="77777777" w:rsidR="00DF17D3" w:rsidRPr="00626C2C" w:rsidRDefault="00DF17D3" w:rsidP="00DF17D3">
      <w:pPr>
        <w:spacing w:after="160" w:line="259" w:lineRule="auto"/>
        <w:rPr>
          <w:rFonts w:ascii="Times New Roman" w:hAnsi="Times New Roman"/>
          <w:sz w:val="24"/>
          <w:szCs w:val="24"/>
        </w:rPr>
      </w:pPr>
      <w:r w:rsidRPr="00626C2C">
        <w:rPr>
          <w:rFonts w:ascii="Times New Roman" w:hAnsi="Times New Roman"/>
          <w:sz w:val="24"/>
          <w:szCs w:val="24"/>
        </w:rPr>
        <w:t xml:space="preserve">Álvares, Maria Luiza Miranda (2008). A atuação dos movimentos de mulheres e feministas no avanço das carreiras femininas nos espaços de poder político. </w:t>
      </w:r>
      <w:r w:rsidRPr="00626C2C">
        <w:rPr>
          <w:rFonts w:ascii="Times New Roman" w:hAnsi="Times New Roman"/>
          <w:i/>
          <w:sz w:val="24"/>
          <w:szCs w:val="24"/>
        </w:rPr>
        <w:t xml:space="preserve">In Anais do VI Encontro da </w:t>
      </w:r>
      <w:proofErr w:type="spellStart"/>
      <w:r w:rsidRPr="00626C2C">
        <w:rPr>
          <w:rFonts w:ascii="Times New Roman" w:hAnsi="Times New Roman"/>
          <w:i/>
          <w:sz w:val="24"/>
          <w:szCs w:val="24"/>
        </w:rPr>
        <w:t>RedeFem</w:t>
      </w:r>
      <w:proofErr w:type="spellEnd"/>
      <w:r w:rsidRPr="00626C2C">
        <w:rPr>
          <w:rFonts w:ascii="Times New Roman" w:hAnsi="Times New Roman"/>
          <w:sz w:val="24"/>
          <w:szCs w:val="24"/>
        </w:rPr>
        <w:t>. Belo Horizonte, junho.</w:t>
      </w:r>
    </w:p>
    <w:p w14:paraId="5B833E3A" w14:textId="77777777" w:rsidR="00DF17D3" w:rsidRPr="00626C2C" w:rsidRDefault="00DF17D3" w:rsidP="00DF17D3">
      <w:pPr>
        <w:spacing w:after="160" w:line="259" w:lineRule="auto"/>
        <w:rPr>
          <w:rFonts w:ascii="Times New Roman" w:hAnsi="Times New Roman"/>
          <w:sz w:val="24"/>
          <w:szCs w:val="24"/>
        </w:rPr>
      </w:pPr>
      <w:r w:rsidRPr="00626C2C">
        <w:rPr>
          <w:rFonts w:ascii="Times New Roman" w:hAnsi="Times New Roman"/>
          <w:sz w:val="24"/>
          <w:szCs w:val="24"/>
        </w:rPr>
        <w:t xml:space="preserve">Azevedo, Débora </w:t>
      </w:r>
      <w:proofErr w:type="spellStart"/>
      <w:r w:rsidRPr="00626C2C">
        <w:rPr>
          <w:rFonts w:ascii="Times New Roman" w:hAnsi="Times New Roman"/>
          <w:sz w:val="24"/>
          <w:szCs w:val="24"/>
        </w:rPr>
        <w:t>Bithiah</w:t>
      </w:r>
      <w:proofErr w:type="spellEnd"/>
      <w:r w:rsidRPr="00626C2C">
        <w:rPr>
          <w:rFonts w:ascii="Times New Roman" w:hAnsi="Times New Roman"/>
          <w:sz w:val="24"/>
          <w:szCs w:val="24"/>
        </w:rPr>
        <w:t xml:space="preserve"> de, </w:t>
      </w:r>
      <w:proofErr w:type="spellStart"/>
      <w:r w:rsidRPr="00626C2C">
        <w:rPr>
          <w:rFonts w:ascii="Times New Roman" w:hAnsi="Times New Roman"/>
          <w:sz w:val="24"/>
          <w:szCs w:val="24"/>
        </w:rPr>
        <w:t>and</w:t>
      </w:r>
      <w:proofErr w:type="spellEnd"/>
      <w:r w:rsidRPr="00626C2C">
        <w:rPr>
          <w:rFonts w:ascii="Times New Roman" w:hAnsi="Times New Roman"/>
          <w:sz w:val="24"/>
          <w:szCs w:val="24"/>
        </w:rPr>
        <w:t xml:space="preserve"> Márcio Nuno Rabat (</w:t>
      </w:r>
      <w:proofErr w:type="spellStart"/>
      <w:r w:rsidRPr="00626C2C">
        <w:rPr>
          <w:rFonts w:ascii="Times New Roman" w:hAnsi="Times New Roman"/>
          <w:sz w:val="24"/>
          <w:szCs w:val="24"/>
        </w:rPr>
        <w:t>org</w:t>
      </w:r>
      <w:proofErr w:type="spellEnd"/>
      <w:r w:rsidRPr="00626C2C">
        <w:rPr>
          <w:rFonts w:ascii="Times New Roman" w:hAnsi="Times New Roman"/>
          <w:sz w:val="24"/>
          <w:szCs w:val="24"/>
        </w:rPr>
        <w:t>). (2012).</w:t>
      </w:r>
      <w:r w:rsidRPr="00626C2C">
        <w:rPr>
          <w:rFonts w:ascii="Times New Roman" w:hAnsi="Times New Roman"/>
          <w:i/>
          <w:sz w:val="24"/>
          <w:szCs w:val="24"/>
        </w:rPr>
        <w:t xml:space="preserve"> Palavra de mulher: oito décadas do direito de voto. </w:t>
      </w:r>
      <w:r w:rsidRPr="00626C2C">
        <w:rPr>
          <w:rFonts w:ascii="Times New Roman" w:hAnsi="Times New Roman"/>
          <w:sz w:val="24"/>
          <w:szCs w:val="24"/>
        </w:rPr>
        <w:t xml:space="preserve">Brasília: Edições Câmara. Disponível em: </w:t>
      </w:r>
      <w:hyperlink r:id="rId25" w:history="1">
        <w:r w:rsidRPr="00626C2C">
          <w:rPr>
            <w:rFonts w:ascii="Times New Roman" w:hAnsi="Times New Roman"/>
            <w:color w:val="0563C1"/>
            <w:sz w:val="24"/>
            <w:szCs w:val="24"/>
            <w:u w:val="single"/>
          </w:rPr>
          <w:br/>
          <w:t>http://bd.camara.gov.br/bd/handle/bdcamara/7367</w:t>
        </w:r>
      </w:hyperlink>
      <w:r w:rsidRPr="00626C2C">
        <w:rPr>
          <w:rFonts w:ascii="Times New Roman" w:hAnsi="Times New Roman"/>
          <w:sz w:val="24"/>
          <w:szCs w:val="24"/>
        </w:rPr>
        <w:t>. Acesso em 14 de mar. de 2018.</w:t>
      </w:r>
    </w:p>
    <w:p w14:paraId="54F72224" w14:textId="77777777" w:rsidR="00DF17D3" w:rsidRPr="00626C2C" w:rsidRDefault="00DF17D3" w:rsidP="00DF17D3">
      <w:pPr>
        <w:spacing w:after="160" w:line="259" w:lineRule="auto"/>
        <w:rPr>
          <w:rFonts w:ascii="Times New Roman" w:hAnsi="Times New Roman"/>
          <w:sz w:val="24"/>
          <w:szCs w:val="24"/>
        </w:rPr>
      </w:pPr>
      <w:r w:rsidRPr="00626C2C">
        <w:rPr>
          <w:rFonts w:ascii="Times New Roman" w:hAnsi="Times New Roman"/>
          <w:sz w:val="24"/>
          <w:szCs w:val="24"/>
        </w:rPr>
        <w:t xml:space="preserve">Araújo, Rita de Cássia Barbosa de (2003). O voto de saias: a Constituinte de 1934 e a participação das mulheres na política. In </w:t>
      </w:r>
      <w:r w:rsidRPr="00626C2C">
        <w:rPr>
          <w:rFonts w:ascii="Times New Roman" w:hAnsi="Times New Roman"/>
          <w:i/>
          <w:sz w:val="24"/>
          <w:szCs w:val="24"/>
        </w:rPr>
        <w:t>Estudos Avançados</w:t>
      </w:r>
      <w:proofErr w:type="gramStart"/>
      <w:r w:rsidRPr="00626C2C">
        <w:rPr>
          <w:rFonts w:ascii="Times New Roman" w:hAnsi="Times New Roman"/>
          <w:sz w:val="24"/>
          <w:szCs w:val="24"/>
        </w:rPr>
        <w:t xml:space="preserve">  </w:t>
      </w:r>
      <w:proofErr w:type="gramEnd"/>
      <w:r w:rsidRPr="00626C2C">
        <w:rPr>
          <w:rFonts w:ascii="Times New Roman" w:hAnsi="Times New Roman"/>
          <w:sz w:val="24"/>
          <w:szCs w:val="24"/>
        </w:rPr>
        <w:t xml:space="preserve">17(04), pp. 13-150. </w:t>
      </w:r>
    </w:p>
    <w:p w14:paraId="1254EDE1" w14:textId="77777777" w:rsidR="00DF17D3" w:rsidRPr="00626C2C" w:rsidRDefault="00DF17D3" w:rsidP="00DF17D3">
      <w:pPr>
        <w:shd w:val="clear" w:color="auto" w:fill="FFFFFF"/>
        <w:spacing w:after="160" w:line="259" w:lineRule="auto"/>
        <w:rPr>
          <w:rFonts w:ascii="Times New Roman" w:hAnsi="Times New Roman"/>
          <w:color w:val="222222"/>
          <w:sz w:val="24"/>
          <w:szCs w:val="24"/>
        </w:rPr>
      </w:pPr>
      <w:r w:rsidRPr="00626C2C">
        <w:rPr>
          <w:rFonts w:ascii="Times New Roman" w:hAnsi="Times New Roman"/>
          <w:color w:val="222222"/>
          <w:sz w:val="24"/>
          <w:szCs w:val="24"/>
        </w:rPr>
        <w:t xml:space="preserve">Brasil, Joaquim Francisco de Assis (1895). </w:t>
      </w:r>
      <w:r w:rsidRPr="00626C2C">
        <w:rPr>
          <w:rFonts w:ascii="Times New Roman" w:hAnsi="Times New Roman"/>
          <w:i/>
          <w:color w:val="222222"/>
          <w:sz w:val="24"/>
          <w:szCs w:val="24"/>
        </w:rPr>
        <w:t>Democracia representativa: do voto e do modo de votar</w:t>
      </w:r>
      <w:r w:rsidRPr="00626C2C">
        <w:rPr>
          <w:rFonts w:ascii="Times New Roman" w:hAnsi="Times New Roman"/>
          <w:color w:val="222222"/>
          <w:sz w:val="24"/>
          <w:szCs w:val="24"/>
        </w:rPr>
        <w:t>.</w:t>
      </w:r>
    </w:p>
    <w:p w14:paraId="18CA6B61" w14:textId="77777777" w:rsidR="00DF17D3" w:rsidRPr="00626C2C" w:rsidRDefault="00DF17D3" w:rsidP="00DF17D3">
      <w:pPr>
        <w:spacing w:after="160" w:line="259" w:lineRule="auto"/>
        <w:rPr>
          <w:rFonts w:ascii="Times New Roman" w:hAnsi="Times New Roman"/>
          <w:sz w:val="24"/>
          <w:szCs w:val="24"/>
        </w:rPr>
      </w:pPr>
      <w:r w:rsidRPr="00626C2C">
        <w:rPr>
          <w:rFonts w:ascii="Times New Roman" w:hAnsi="Times New Roman"/>
          <w:sz w:val="24"/>
          <w:szCs w:val="24"/>
        </w:rPr>
        <w:t xml:space="preserve">Bueno, Eduardo (2010). </w:t>
      </w:r>
      <w:r w:rsidRPr="00626C2C">
        <w:rPr>
          <w:rFonts w:ascii="Times New Roman" w:hAnsi="Times New Roman"/>
          <w:i/>
          <w:sz w:val="24"/>
          <w:szCs w:val="24"/>
        </w:rPr>
        <w:t xml:space="preserve"> Brasil: uma história: cinco séculos de um país em construção. </w:t>
      </w:r>
      <w:r w:rsidRPr="00626C2C">
        <w:rPr>
          <w:rFonts w:ascii="Times New Roman" w:hAnsi="Times New Roman"/>
          <w:bCs/>
          <w:iCs/>
          <w:sz w:val="24"/>
          <w:szCs w:val="24"/>
        </w:rPr>
        <w:t>São Paulo:</w:t>
      </w:r>
      <w:r w:rsidRPr="00626C2C">
        <w:rPr>
          <w:rFonts w:ascii="Times New Roman" w:hAnsi="Times New Roman"/>
          <w:sz w:val="24"/>
          <w:szCs w:val="24"/>
        </w:rPr>
        <w:t xml:space="preserve"> </w:t>
      </w:r>
      <w:proofErr w:type="spellStart"/>
      <w:r w:rsidRPr="00626C2C">
        <w:rPr>
          <w:rFonts w:ascii="Times New Roman" w:hAnsi="Times New Roman"/>
          <w:sz w:val="24"/>
          <w:szCs w:val="24"/>
        </w:rPr>
        <w:t>Leya</w:t>
      </w:r>
      <w:proofErr w:type="spellEnd"/>
      <w:r w:rsidRPr="00626C2C">
        <w:rPr>
          <w:rFonts w:ascii="Times New Roman" w:hAnsi="Times New Roman"/>
          <w:sz w:val="24"/>
          <w:szCs w:val="24"/>
        </w:rPr>
        <w:t>.</w:t>
      </w:r>
    </w:p>
    <w:p w14:paraId="28862D2D" w14:textId="77777777" w:rsidR="00DF17D3" w:rsidRPr="00626C2C" w:rsidRDefault="00DF17D3" w:rsidP="00DF17D3">
      <w:pPr>
        <w:spacing w:after="160" w:line="259" w:lineRule="auto"/>
        <w:rPr>
          <w:rFonts w:ascii="Times New Roman" w:hAnsi="Times New Roman"/>
          <w:sz w:val="24"/>
          <w:szCs w:val="24"/>
        </w:rPr>
      </w:pPr>
      <w:r w:rsidRPr="00626C2C">
        <w:rPr>
          <w:rFonts w:ascii="Times New Roman" w:hAnsi="Times New Roman"/>
          <w:sz w:val="24"/>
          <w:szCs w:val="24"/>
        </w:rPr>
        <w:t xml:space="preserve">Cabral, João da Rocha (2002). </w:t>
      </w:r>
      <w:r w:rsidRPr="00626C2C">
        <w:rPr>
          <w:rFonts w:ascii="Times New Roman" w:hAnsi="Times New Roman"/>
          <w:i/>
          <w:sz w:val="24"/>
          <w:szCs w:val="24"/>
        </w:rPr>
        <w:t>Código Eleitoral da República dos Estados Unidos do Brasil: decreto 21.076, de 24 de fevereiro de 1932</w:t>
      </w:r>
      <w:r w:rsidRPr="00626C2C">
        <w:rPr>
          <w:rFonts w:ascii="Times New Roman" w:hAnsi="Times New Roman"/>
          <w:sz w:val="24"/>
          <w:szCs w:val="24"/>
        </w:rPr>
        <w:t xml:space="preserve">. </w:t>
      </w:r>
    </w:p>
    <w:p w14:paraId="3E7FCF05" w14:textId="77777777" w:rsidR="00DF17D3" w:rsidRPr="00626C2C" w:rsidRDefault="00DF17D3" w:rsidP="00DF17D3">
      <w:pPr>
        <w:spacing w:after="160" w:line="259" w:lineRule="auto"/>
        <w:rPr>
          <w:rFonts w:ascii="Times New Roman" w:eastAsia="Times New Roman" w:hAnsi="Times New Roman"/>
          <w:sz w:val="24"/>
          <w:szCs w:val="24"/>
        </w:rPr>
      </w:pPr>
      <w:r w:rsidRPr="00626C2C">
        <w:rPr>
          <w:rFonts w:ascii="Times New Roman" w:hAnsi="Times New Roman"/>
          <w:color w:val="222222"/>
          <w:sz w:val="24"/>
          <w:szCs w:val="24"/>
          <w:shd w:val="clear" w:color="auto" w:fill="FFFFFF"/>
        </w:rPr>
        <w:t xml:space="preserve">Carvalho, José Murilo (2001). </w:t>
      </w:r>
      <w:r w:rsidRPr="00626C2C">
        <w:rPr>
          <w:rFonts w:ascii="Times New Roman" w:eastAsia="Times New Roman" w:hAnsi="Times New Roman"/>
          <w:i/>
          <w:color w:val="222222"/>
          <w:sz w:val="24"/>
          <w:szCs w:val="24"/>
          <w:shd w:val="clear" w:color="auto" w:fill="FFFFFF"/>
        </w:rPr>
        <w:t>Cidadania no Brasil: o longo caminho</w:t>
      </w:r>
      <w:r w:rsidRPr="00626C2C">
        <w:rPr>
          <w:rFonts w:ascii="Times New Roman" w:eastAsia="Times New Roman" w:hAnsi="Times New Roman"/>
          <w:color w:val="222222"/>
          <w:sz w:val="24"/>
          <w:szCs w:val="24"/>
          <w:shd w:val="clear" w:color="auto" w:fill="FFFFFF"/>
        </w:rPr>
        <w:t xml:space="preserve">. Rio de Janeiro: Civilização Brasileira. </w:t>
      </w:r>
    </w:p>
    <w:p w14:paraId="4835CB15" w14:textId="77777777" w:rsidR="00DF17D3" w:rsidRPr="00626C2C" w:rsidRDefault="00DF17D3" w:rsidP="00DF17D3">
      <w:pPr>
        <w:spacing w:after="160" w:line="259" w:lineRule="auto"/>
        <w:rPr>
          <w:rFonts w:ascii="Times New Roman" w:hAnsi="Times New Roman"/>
          <w:sz w:val="24"/>
          <w:szCs w:val="24"/>
        </w:rPr>
      </w:pPr>
      <w:r w:rsidRPr="00626C2C">
        <w:rPr>
          <w:rFonts w:ascii="Times New Roman" w:hAnsi="Times New Roman"/>
          <w:sz w:val="24"/>
          <w:szCs w:val="24"/>
        </w:rPr>
        <w:t xml:space="preserve">Fausto, Boris (1994). </w:t>
      </w:r>
      <w:r w:rsidRPr="00626C2C">
        <w:rPr>
          <w:rFonts w:ascii="Times New Roman" w:hAnsi="Times New Roman"/>
          <w:i/>
          <w:sz w:val="24"/>
          <w:szCs w:val="24"/>
        </w:rPr>
        <w:t>História do Brasil</w:t>
      </w:r>
      <w:r w:rsidRPr="00626C2C">
        <w:rPr>
          <w:rFonts w:ascii="Times New Roman" w:hAnsi="Times New Roman"/>
          <w:i/>
          <w:iCs/>
          <w:sz w:val="24"/>
          <w:szCs w:val="24"/>
        </w:rPr>
        <w:t>.</w:t>
      </w:r>
      <w:r w:rsidRPr="00626C2C">
        <w:rPr>
          <w:rFonts w:ascii="Times New Roman" w:hAnsi="Times New Roman"/>
          <w:sz w:val="24"/>
          <w:szCs w:val="24"/>
        </w:rPr>
        <w:t xml:space="preserve"> São Paulo: Edusp. </w:t>
      </w:r>
    </w:p>
    <w:p w14:paraId="52BCBD6B" w14:textId="77777777" w:rsidR="00DF17D3" w:rsidRPr="00626C2C" w:rsidRDefault="00DF17D3" w:rsidP="00DF17D3">
      <w:pPr>
        <w:spacing w:after="160" w:line="259" w:lineRule="auto"/>
        <w:rPr>
          <w:rFonts w:ascii="Times New Roman" w:eastAsia="Times New Roman" w:hAnsi="Times New Roman"/>
          <w:color w:val="222222"/>
          <w:sz w:val="24"/>
          <w:szCs w:val="24"/>
        </w:rPr>
      </w:pPr>
      <w:r w:rsidRPr="00626C2C">
        <w:rPr>
          <w:rFonts w:ascii="Times New Roman" w:eastAsia="Times New Roman" w:hAnsi="Times New Roman"/>
          <w:color w:val="222222"/>
          <w:sz w:val="24"/>
          <w:szCs w:val="24"/>
        </w:rPr>
        <w:t xml:space="preserve">Leal, Victor Nunes (1975). </w:t>
      </w:r>
      <w:r w:rsidRPr="00626C2C">
        <w:rPr>
          <w:rFonts w:ascii="Times New Roman" w:eastAsia="Times New Roman" w:hAnsi="Times New Roman"/>
          <w:i/>
          <w:color w:val="222222"/>
          <w:sz w:val="24"/>
          <w:szCs w:val="24"/>
        </w:rPr>
        <w:t>Coronelismo, enxada e voto.</w:t>
      </w:r>
      <w:r w:rsidRPr="00626C2C">
        <w:rPr>
          <w:rFonts w:ascii="Times New Roman" w:eastAsia="Times New Roman" w:hAnsi="Times New Roman"/>
          <w:color w:val="222222"/>
          <w:sz w:val="24"/>
          <w:szCs w:val="24"/>
        </w:rPr>
        <w:t xml:space="preserve"> São Paulo: Alfa-Ômega.</w:t>
      </w:r>
    </w:p>
    <w:p w14:paraId="2DBB9514" w14:textId="77777777" w:rsidR="00DF17D3" w:rsidRPr="00626C2C" w:rsidRDefault="00DF17D3" w:rsidP="00DF17D3">
      <w:pPr>
        <w:spacing w:after="160" w:line="259" w:lineRule="auto"/>
        <w:rPr>
          <w:rFonts w:ascii="Times New Roman" w:eastAsia="Times New Roman" w:hAnsi="Times New Roman"/>
          <w:color w:val="222222"/>
          <w:sz w:val="24"/>
          <w:szCs w:val="24"/>
        </w:rPr>
      </w:pPr>
      <w:r w:rsidRPr="00626C2C">
        <w:rPr>
          <w:rFonts w:ascii="Times New Roman" w:eastAsia="Times New Roman" w:hAnsi="Times New Roman"/>
          <w:color w:val="222222"/>
          <w:sz w:val="24"/>
          <w:szCs w:val="24"/>
        </w:rPr>
        <w:t xml:space="preserve">Leal, Victor Nunes (2012). </w:t>
      </w:r>
      <w:r w:rsidRPr="00626C2C">
        <w:rPr>
          <w:rFonts w:ascii="Times New Roman" w:eastAsia="Times New Roman" w:hAnsi="Times New Roman"/>
          <w:i/>
          <w:color w:val="222222"/>
          <w:sz w:val="24"/>
          <w:szCs w:val="24"/>
        </w:rPr>
        <w:t>Coronelismo, enxada e voto: o município e o regime representativo no Brasil.</w:t>
      </w:r>
      <w:r w:rsidRPr="00626C2C">
        <w:rPr>
          <w:rFonts w:ascii="Times New Roman" w:eastAsia="Times New Roman" w:hAnsi="Times New Roman"/>
          <w:color w:val="222222"/>
          <w:sz w:val="24"/>
          <w:szCs w:val="24"/>
        </w:rPr>
        <w:t xml:space="preserve"> São Paulo: Companhia das Letras.</w:t>
      </w:r>
    </w:p>
    <w:p w14:paraId="1052E6A0" w14:textId="77777777" w:rsidR="00DF17D3" w:rsidRPr="00626C2C" w:rsidRDefault="00DF17D3" w:rsidP="00DF17D3">
      <w:pPr>
        <w:spacing w:after="160" w:line="259" w:lineRule="auto"/>
        <w:rPr>
          <w:rFonts w:ascii="Times New Roman" w:eastAsia="Times New Roman" w:hAnsi="Times New Roman"/>
          <w:color w:val="222222"/>
          <w:sz w:val="24"/>
          <w:szCs w:val="24"/>
        </w:rPr>
      </w:pPr>
      <w:r w:rsidRPr="00626C2C">
        <w:rPr>
          <w:rFonts w:ascii="Times New Roman" w:eastAsia="Times New Roman" w:hAnsi="Times New Roman"/>
          <w:color w:val="222222"/>
          <w:sz w:val="24"/>
          <w:szCs w:val="24"/>
        </w:rPr>
        <w:t>Limongi, Fernando (2015).</w:t>
      </w:r>
      <w:r w:rsidRPr="00626C2C">
        <w:rPr>
          <w:rFonts w:ascii="Times New Roman" w:eastAsia="Times New Roman" w:hAnsi="Times New Roman"/>
          <w:b/>
          <w:bCs/>
          <w:color w:val="222222"/>
          <w:sz w:val="24"/>
          <w:szCs w:val="24"/>
        </w:rPr>
        <w:t xml:space="preserve"> </w:t>
      </w:r>
      <w:r w:rsidRPr="00626C2C">
        <w:rPr>
          <w:rFonts w:ascii="Times New Roman" w:eastAsia="Times New Roman" w:hAnsi="Times New Roman"/>
          <w:color w:val="222222"/>
          <w:sz w:val="24"/>
          <w:szCs w:val="24"/>
        </w:rPr>
        <w:t xml:space="preserve">Fazendo Eleitores e Eleições: Mobilização Política e Democracia no Brasil Pós-Estado Novo. </w:t>
      </w:r>
      <w:r w:rsidRPr="00626C2C">
        <w:rPr>
          <w:rFonts w:ascii="Times New Roman" w:eastAsia="Times New Roman" w:hAnsi="Times New Roman"/>
          <w:i/>
          <w:iCs/>
          <w:color w:val="222222"/>
          <w:sz w:val="24"/>
          <w:szCs w:val="24"/>
        </w:rPr>
        <w:t>In</w:t>
      </w:r>
      <w:r w:rsidRPr="00626C2C">
        <w:rPr>
          <w:rFonts w:ascii="Times New Roman" w:eastAsia="Times New Roman" w:hAnsi="Times New Roman"/>
          <w:i/>
          <w:color w:val="222222"/>
          <w:sz w:val="24"/>
          <w:szCs w:val="24"/>
        </w:rPr>
        <w:t xml:space="preserve"> Dados-Revista de Ciências Sociais</w:t>
      </w:r>
      <w:r w:rsidRPr="00626C2C">
        <w:rPr>
          <w:rFonts w:ascii="Times New Roman" w:eastAsia="Times New Roman" w:hAnsi="Times New Roman"/>
          <w:color w:val="222222"/>
          <w:sz w:val="24"/>
          <w:szCs w:val="24"/>
        </w:rPr>
        <w:t xml:space="preserve">, </w:t>
      </w:r>
      <w:r w:rsidRPr="00626C2C">
        <w:rPr>
          <w:rFonts w:ascii="Times New Roman" w:eastAsia="Times New Roman" w:hAnsi="Times New Roman"/>
          <w:iCs/>
          <w:color w:val="222222"/>
          <w:sz w:val="24"/>
          <w:szCs w:val="24"/>
        </w:rPr>
        <w:t>58(</w:t>
      </w:r>
      <w:r w:rsidRPr="00626C2C">
        <w:rPr>
          <w:rFonts w:ascii="Times New Roman" w:eastAsia="Times New Roman" w:hAnsi="Times New Roman"/>
          <w:color w:val="222222"/>
          <w:sz w:val="24"/>
          <w:szCs w:val="24"/>
        </w:rPr>
        <w:t xml:space="preserve">2). </w:t>
      </w:r>
    </w:p>
    <w:p w14:paraId="5766511B" w14:textId="77777777" w:rsidR="00DF17D3" w:rsidRPr="00626C2C" w:rsidRDefault="00DF17D3" w:rsidP="00DF17D3">
      <w:pPr>
        <w:spacing w:after="160" w:line="259" w:lineRule="auto"/>
        <w:rPr>
          <w:rFonts w:ascii="Times New Roman" w:eastAsia="Times New Roman" w:hAnsi="Times New Roman"/>
          <w:color w:val="222222"/>
          <w:sz w:val="24"/>
          <w:szCs w:val="24"/>
          <w:lang w:val="en-US"/>
        </w:rPr>
      </w:pPr>
      <w:r w:rsidRPr="00626C2C">
        <w:rPr>
          <w:rFonts w:ascii="Times New Roman" w:eastAsia="Times New Roman" w:hAnsi="Times New Roman"/>
          <w:color w:val="222222"/>
          <w:sz w:val="24"/>
          <w:szCs w:val="24"/>
        </w:rPr>
        <w:t xml:space="preserve">Limongi, Fernando, José </w:t>
      </w:r>
      <w:proofErr w:type="spellStart"/>
      <w:r w:rsidRPr="00626C2C">
        <w:rPr>
          <w:rFonts w:ascii="Times New Roman" w:eastAsia="Times New Roman" w:hAnsi="Times New Roman"/>
          <w:color w:val="222222"/>
          <w:sz w:val="24"/>
          <w:szCs w:val="24"/>
        </w:rPr>
        <w:t>Antonio</w:t>
      </w:r>
      <w:proofErr w:type="spellEnd"/>
      <w:r w:rsidRPr="00626C2C">
        <w:rPr>
          <w:rFonts w:ascii="Times New Roman" w:eastAsia="Times New Roman" w:hAnsi="Times New Roman"/>
          <w:color w:val="222222"/>
          <w:sz w:val="24"/>
          <w:szCs w:val="24"/>
        </w:rPr>
        <w:t xml:space="preserve"> </w:t>
      </w:r>
      <w:proofErr w:type="spellStart"/>
      <w:r w:rsidRPr="00626C2C">
        <w:rPr>
          <w:rFonts w:ascii="Times New Roman" w:eastAsia="Times New Roman" w:hAnsi="Times New Roman"/>
          <w:color w:val="222222"/>
          <w:sz w:val="24"/>
          <w:szCs w:val="24"/>
        </w:rPr>
        <w:t>Cheibub</w:t>
      </w:r>
      <w:proofErr w:type="spellEnd"/>
      <w:r w:rsidRPr="00626C2C">
        <w:rPr>
          <w:rFonts w:ascii="Times New Roman" w:eastAsia="Times New Roman" w:hAnsi="Times New Roman"/>
          <w:color w:val="222222"/>
          <w:sz w:val="24"/>
          <w:szCs w:val="24"/>
        </w:rPr>
        <w:t xml:space="preserve">, </w:t>
      </w:r>
      <w:proofErr w:type="spellStart"/>
      <w:r w:rsidRPr="00626C2C">
        <w:rPr>
          <w:rFonts w:ascii="Times New Roman" w:eastAsia="Times New Roman" w:hAnsi="Times New Roman"/>
          <w:color w:val="222222"/>
          <w:sz w:val="24"/>
          <w:szCs w:val="24"/>
        </w:rPr>
        <w:t>and</w:t>
      </w:r>
      <w:proofErr w:type="spellEnd"/>
      <w:r w:rsidRPr="00626C2C">
        <w:rPr>
          <w:rFonts w:ascii="Times New Roman" w:eastAsia="Times New Roman" w:hAnsi="Times New Roman"/>
          <w:color w:val="222222"/>
          <w:sz w:val="24"/>
          <w:szCs w:val="24"/>
        </w:rPr>
        <w:t xml:space="preserve"> Argelina </w:t>
      </w:r>
      <w:proofErr w:type="spellStart"/>
      <w:r w:rsidRPr="00626C2C">
        <w:rPr>
          <w:rFonts w:ascii="Times New Roman" w:eastAsia="Times New Roman" w:hAnsi="Times New Roman"/>
          <w:color w:val="222222"/>
          <w:sz w:val="24"/>
          <w:szCs w:val="24"/>
        </w:rPr>
        <w:t>Cheibub</w:t>
      </w:r>
      <w:proofErr w:type="spellEnd"/>
      <w:r w:rsidRPr="00626C2C">
        <w:rPr>
          <w:rFonts w:ascii="Times New Roman" w:eastAsia="Times New Roman" w:hAnsi="Times New Roman"/>
          <w:color w:val="222222"/>
          <w:sz w:val="24"/>
          <w:szCs w:val="24"/>
        </w:rPr>
        <w:t xml:space="preserve"> Figueiredo (2015). </w:t>
      </w:r>
      <w:r w:rsidRPr="00626C2C">
        <w:rPr>
          <w:rFonts w:ascii="Times New Roman" w:eastAsia="Times New Roman" w:hAnsi="Times New Roman"/>
          <w:i/>
          <w:color w:val="222222"/>
          <w:sz w:val="24"/>
          <w:szCs w:val="24"/>
        </w:rPr>
        <w:t>Participação Política no Brasil</w:t>
      </w:r>
      <w:r w:rsidRPr="00626C2C">
        <w:rPr>
          <w:rFonts w:ascii="Times New Roman" w:eastAsia="Times New Roman" w:hAnsi="Times New Roman"/>
          <w:color w:val="222222"/>
          <w:sz w:val="24"/>
          <w:szCs w:val="24"/>
        </w:rPr>
        <w:t xml:space="preserve">. In </w:t>
      </w:r>
      <w:proofErr w:type="spellStart"/>
      <w:r w:rsidRPr="00626C2C">
        <w:rPr>
          <w:rFonts w:ascii="Times New Roman" w:eastAsia="Times New Roman" w:hAnsi="Times New Roman"/>
          <w:color w:val="222222"/>
          <w:sz w:val="24"/>
          <w:szCs w:val="24"/>
        </w:rPr>
        <w:t>Arretche</w:t>
      </w:r>
      <w:proofErr w:type="spellEnd"/>
      <w:r w:rsidRPr="00626C2C">
        <w:rPr>
          <w:rFonts w:ascii="Times New Roman" w:eastAsia="Times New Roman" w:hAnsi="Times New Roman"/>
          <w:color w:val="222222"/>
          <w:sz w:val="24"/>
          <w:szCs w:val="24"/>
        </w:rPr>
        <w:t>, Marta (</w:t>
      </w:r>
      <w:proofErr w:type="spellStart"/>
      <w:r w:rsidRPr="00626C2C">
        <w:rPr>
          <w:rFonts w:ascii="Times New Roman" w:eastAsia="Times New Roman" w:hAnsi="Times New Roman"/>
          <w:color w:val="222222"/>
          <w:sz w:val="24"/>
          <w:szCs w:val="24"/>
        </w:rPr>
        <w:t>org</w:t>
      </w:r>
      <w:proofErr w:type="spellEnd"/>
      <w:r w:rsidRPr="00626C2C">
        <w:rPr>
          <w:rFonts w:ascii="Times New Roman" w:eastAsia="Times New Roman" w:hAnsi="Times New Roman"/>
          <w:color w:val="222222"/>
          <w:sz w:val="24"/>
          <w:szCs w:val="24"/>
        </w:rPr>
        <w:t xml:space="preserve">) </w:t>
      </w:r>
      <w:r w:rsidRPr="00626C2C">
        <w:rPr>
          <w:rFonts w:ascii="Times New Roman" w:eastAsia="Times New Roman" w:hAnsi="Times New Roman"/>
          <w:i/>
          <w:iCs/>
          <w:color w:val="222222"/>
          <w:sz w:val="24"/>
          <w:szCs w:val="24"/>
        </w:rPr>
        <w:t xml:space="preserve">Trajetórias da Desigualdade: Como o Brasil Mudou nos Últimos Cinquenta Anos. </w:t>
      </w:r>
      <w:r w:rsidRPr="00626C2C">
        <w:rPr>
          <w:rFonts w:ascii="Times New Roman" w:eastAsia="Times New Roman" w:hAnsi="Times New Roman"/>
          <w:i/>
          <w:iCs/>
          <w:color w:val="222222"/>
          <w:sz w:val="24"/>
          <w:szCs w:val="24"/>
          <w:lang w:val="en-US"/>
        </w:rPr>
        <w:t xml:space="preserve">São Paulo: </w:t>
      </w:r>
      <w:proofErr w:type="spellStart"/>
      <w:r w:rsidRPr="00626C2C">
        <w:rPr>
          <w:rFonts w:ascii="Times New Roman" w:eastAsia="Times New Roman" w:hAnsi="Times New Roman"/>
          <w:i/>
          <w:iCs/>
          <w:color w:val="222222"/>
          <w:sz w:val="24"/>
          <w:szCs w:val="24"/>
          <w:lang w:val="en-US"/>
        </w:rPr>
        <w:t>Editora</w:t>
      </w:r>
      <w:proofErr w:type="spellEnd"/>
      <w:r w:rsidRPr="00626C2C">
        <w:rPr>
          <w:rFonts w:ascii="Times New Roman" w:eastAsia="Times New Roman" w:hAnsi="Times New Roman"/>
          <w:i/>
          <w:iCs/>
          <w:color w:val="222222"/>
          <w:sz w:val="24"/>
          <w:szCs w:val="24"/>
          <w:lang w:val="en-US"/>
        </w:rPr>
        <w:t xml:space="preserve"> UNESP.</w:t>
      </w:r>
    </w:p>
    <w:p w14:paraId="0B424F81" w14:textId="77777777" w:rsidR="00DF17D3" w:rsidRPr="00626C2C" w:rsidRDefault="00DF17D3" w:rsidP="00DF17D3">
      <w:pPr>
        <w:spacing w:after="160" w:line="259" w:lineRule="auto"/>
        <w:rPr>
          <w:rFonts w:ascii="Times New Roman" w:eastAsia="Times New Roman" w:hAnsi="Times New Roman"/>
          <w:color w:val="222222"/>
          <w:sz w:val="24"/>
          <w:szCs w:val="24"/>
        </w:rPr>
      </w:pPr>
      <w:proofErr w:type="spellStart"/>
      <w:r w:rsidRPr="00626C2C">
        <w:rPr>
          <w:rFonts w:ascii="Times New Roman" w:eastAsia="Times New Roman" w:hAnsi="Times New Roman"/>
          <w:color w:val="222222"/>
          <w:sz w:val="24"/>
          <w:szCs w:val="24"/>
          <w:lang w:val="en-US"/>
        </w:rPr>
        <w:t>Kojève</w:t>
      </w:r>
      <w:proofErr w:type="spellEnd"/>
      <w:r w:rsidRPr="00626C2C">
        <w:rPr>
          <w:rFonts w:ascii="Times New Roman" w:eastAsia="Times New Roman" w:hAnsi="Times New Roman"/>
          <w:color w:val="222222"/>
          <w:sz w:val="24"/>
          <w:szCs w:val="24"/>
          <w:lang w:val="en-US"/>
        </w:rPr>
        <w:t xml:space="preserve">, Alexandre (2014). </w:t>
      </w:r>
      <w:r w:rsidRPr="00626C2C">
        <w:rPr>
          <w:rFonts w:ascii="Times New Roman" w:eastAsia="Times New Roman" w:hAnsi="Times New Roman"/>
          <w:i/>
          <w:color w:val="222222"/>
          <w:sz w:val="24"/>
          <w:szCs w:val="24"/>
          <w:lang w:val="en-US"/>
        </w:rPr>
        <w:t>The notion of authority</w:t>
      </w:r>
      <w:r w:rsidRPr="00626C2C">
        <w:rPr>
          <w:rFonts w:ascii="Times New Roman" w:eastAsia="Times New Roman" w:hAnsi="Times New Roman"/>
          <w:color w:val="222222"/>
          <w:sz w:val="24"/>
          <w:szCs w:val="24"/>
          <w:lang w:val="en-US"/>
        </w:rPr>
        <w:t xml:space="preserve">.  </w:t>
      </w:r>
      <w:r w:rsidRPr="00626C2C">
        <w:rPr>
          <w:rFonts w:ascii="Times New Roman" w:eastAsia="Times New Roman" w:hAnsi="Times New Roman"/>
          <w:color w:val="222222"/>
          <w:sz w:val="24"/>
          <w:szCs w:val="24"/>
        </w:rPr>
        <w:t>Verso Books, 2014.</w:t>
      </w:r>
    </w:p>
    <w:p w14:paraId="09F0C169" w14:textId="77777777" w:rsidR="00DF17D3" w:rsidRPr="00626C2C" w:rsidRDefault="00DF17D3" w:rsidP="00DF17D3">
      <w:pPr>
        <w:spacing w:after="160" w:line="259" w:lineRule="auto"/>
        <w:rPr>
          <w:rFonts w:ascii="Times New Roman" w:eastAsia="Times New Roman" w:hAnsi="Times New Roman"/>
          <w:color w:val="222222"/>
          <w:sz w:val="24"/>
          <w:szCs w:val="24"/>
        </w:rPr>
      </w:pPr>
      <w:r w:rsidRPr="00626C2C">
        <w:rPr>
          <w:rFonts w:ascii="Times New Roman" w:eastAsia="Times New Roman" w:hAnsi="Times New Roman"/>
          <w:color w:val="222222"/>
          <w:sz w:val="24"/>
          <w:szCs w:val="24"/>
        </w:rPr>
        <w:t xml:space="preserve">Marques, Tereza Cristina de Novaes (2016). </w:t>
      </w:r>
      <w:proofErr w:type="spellStart"/>
      <w:r w:rsidRPr="00626C2C">
        <w:rPr>
          <w:rFonts w:ascii="Times New Roman" w:eastAsia="Times New Roman" w:hAnsi="Times New Roman"/>
          <w:i/>
          <w:color w:val="222222"/>
          <w:sz w:val="24"/>
          <w:szCs w:val="24"/>
        </w:rPr>
        <w:t>Bertha</w:t>
      </w:r>
      <w:proofErr w:type="spellEnd"/>
      <w:r w:rsidRPr="00626C2C">
        <w:rPr>
          <w:rFonts w:ascii="Times New Roman" w:eastAsia="Times New Roman" w:hAnsi="Times New Roman"/>
          <w:i/>
          <w:color w:val="222222"/>
          <w:sz w:val="24"/>
          <w:szCs w:val="24"/>
        </w:rPr>
        <w:t xml:space="preserve"> Lutz</w:t>
      </w:r>
      <w:r w:rsidRPr="00626C2C">
        <w:rPr>
          <w:rFonts w:ascii="Times New Roman" w:eastAsia="Times New Roman" w:hAnsi="Times New Roman"/>
          <w:color w:val="222222"/>
          <w:sz w:val="24"/>
          <w:szCs w:val="24"/>
        </w:rPr>
        <w:t xml:space="preserve">. Brasília: Edições Câmara.  Disponível em: </w:t>
      </w:r>
      <w:hyperlink r:id="rId26" w:history="1">
        <w:r w:rsidRPr="00626C2C">
          <w:rPr>
            <w:rFonts w:ascii="Times New Roman" w:eastAsia="Times New Roman" w:hAnsi="Times New Roman"/>
            <w:color w:val="0563C1"/>
            <w:sz w:val="24"/>
            <w:szCs w:val="24"/>
            <w:u w:val="single"/>
          </w:rPr>
          <w:t>http://bd.camara.leg.br/bd/bitstream/handle/bdcamara/30679/bertha_lutz_marques.pdf?sequence=1</w:t>
        </w:r>
      </w:hyperlink>
      <w:r w:rsidRPr="00626C2C">
        <w:rPr>
          <w:rFonts w:ascii="Times New Roman" w:eastAsia="Times New Roman" w:hAnsi="Times New Roman"/>
          <w:color w:val="222222"/>
          <w:sz w:val="24"/>
          <w:szCs w:val="24"/>
        </w:rPr>
        <w:t>. Acesso em: 06 de jun. de 2017.</w:t>
      </w:r>
    </w:p>
    <w:p w14:paraId="74389FCD" w14:textId="77777777" w:rsidR="00DF17D3" w:rsidRPr="00626C2C" w:rsidRDefault="00DF17D3" w:rsidP="00DF17D3">
      <w:pPr>
        <w:spacing w:after="160" w:line="259" w:lineRule="auto"/>
        <w:rPr>
          <w:rFonts w:ascii="Times New Roman" w:hAnsi="Times New Roman"/>
          <w:sz w:val="24"/>
          <w:szCs w:val="24"/>
          <w:lang w:val="en-US"/>
        </w:rPr>
      </w:pPr>
      <w:r w:rsidRPr="00626C2C">
        <w:rPr>
          <w:rFonts w:ascii="Times New Roman" w:eastAsia="Times New Roman" w:hAnsi="Times New Roman"/>
          <w:sz w:val="24"/>
          <w:szCs w:val="24"/>
        </w:rPr>
        <w:t xml:space="preserve">Miranda Álvares, M. (2008). Mulheres brasileiras em tempo de competição eleitoral: seleção de candidaturas e degraus de acesso aos cargos parlamentares. In </w:t>
      </w:r>
      <w:r w:rsidRPr="00626C2C">
        <w:rPr>
          <w:rFonts w:ascii="Times New Roman" w:eastAsia="Times New Roman" w:hAnsi="Times New Roman"/>
          <w:i/>
          <w:iCs/>
          <w:sz w:val="24"/>
          <w:szCs w:val="24"/>
        </w:rPr>
        <w:t xml:space="preserve">Dados - Revista de Ciências Sociais, </w:t>
      </w:r>
      <w:r w:rsidRPr="00626C2C">
        <w:rPr>
          <w:rFonts w:ascii="Times New Roman" w:eastAsia="Times New Roman" w:hAnsi="Times New Roman"/>
          <w:sz w:val="24"/>
          <w:szCs w:val="24"/>
        </w:rPr>
        <w:t xml:space="preserve">51(4), pp.895-939. Disponível em: </w:t>
      </w:r>
      <w:hyperlink r:id="rId27">
        <w:r w:rsidRPr="00626C2C">
          <w:rPr>
            <w:rFonts w:ascii="Times New Roman" w:eastAsia="Times New Roman" w:hAnsi="Times New Roman"/>
            <w:color w:val="0563C1"/>
            <w:sz w:val="24"/>
            <w:szCs w:val="24"/>
            <w:u w:val="single"/>
          </w:rPr>
          <w:t>http://www.redalyc.org/articulo.oa?id=21817687004</w:t>
        </w:r>
      </w:hyperlink>
      <w:r w:rsidRPr="00626C2C">
        <w:rPr>
          <w:rFonts w:ascii="Times New Roman" w:eastAsia="Times New Roman" w:hAnsi="Times New Roman"/>
          <w:sz w:val="24"/>
          <w:szCs w:val="24"/>
        </w:rPr>
        <w:t xml:space="preserve">. </w:t>
      </w:r>
      <w:proofErr w:type="spellStart"/>
      <w:r w:rsidRPr="00626C2C">
        <w:rPr>
          <w:rFonts w:ascii="Times New Roman" w:eastAsia="Times New Roman" w:hAnsi="Times New Roman"/>
          <w:sz w:val="24"/>
          <w:szCs w:val="24"/>
          <w:lang w:val="en-US"/>
        </w:rPr>
        <w:t>Acesso</w:t>
      </w:r>
      <w:proofErr w:type="spellEnd"/>
      <w:r w:rsidRPr="00626C2C">
        <w:rPr>
          <w:rFonts w:ascii="Times New Roman" w:eastAsia="Times New Roman" w:hAnsi="Times New Roman"/>
          <w:sz w:val="24"/>
          <w:szCs w:val="24"/>
          <w:lang w:val="en-US"/>
        </w:rPr>
        <w:t xml:space="preserve"> </w:t>
      </w:r>
      <w:proofErr w:type="spellStart"/>
      <w:r w:rsidRPr="00626C2C">
        <w:rPr>
          <w:rFonts w:ascii="Times New Roman" w:eastAsia="Times New Roman" w:hAnsi="Times New Roman"/>
          <w:sz w:val="24"/>
          <w:szCs w:val="24"/>
          <w:lang w:val="en-US"/>
        </w:rPr>
        <w:t>em</w:t>
      </w:r>
      <w:proofErr w:type="spellEnd"/>
      <w:r w:rsidRPr="00626C2C">
        <w:rPr>
          <w:rFonts w:ascii="Times New Roman" w:eastAsia="Times New Roman" w:hAnsi="Times New Roman"/>
          <w:sz w:val="24"/>
          <w:szCs w:val="24"/>
          <w:lang w:val="en-US"/>
        </w:rPr>
        <w:t>: 21.jan.2018</w:t>
      </w:r>
    </w:p>
    <w:p w14:paraId="3B576054" w14:textId="77777777" w:rsidR="00DF17D3" w:rsidRPr="00626C2C" w:rsidRDefault="00DF17D3" w:rsidP="00DF17D3">
      <w:pPr>
        <w:spacing w:after="160" w:line="259" w:lineRule="auto"/>
        <w:rPr>
          <w:rFonts w:ascii="Times New Roman" w:hAnsi="Times New Roman"/>
          <w:sz w:val="24"/>
          <w:szCs w:val="24"/>
        </w:rPr>
      </w:pPr>
      <w:r w:rsidRPr="00626C2C">
        <w:rPr>
          <w:rFonts w:ascii="Times New Roman" w:hAnsi="Times New Roman"/>
          <w:color w:val="222222"/>
          <w:sz w:val="24"/>
          <w:szCs w:val="24"/>
          <w:shd w:val="clear" w:color="auto" w:fill="FFFFFF"/>
          <w:lang w:val="en-US"/>
        </w:rPr>
        <w:lastRenderedPageBreak/>
        <w:t>Moore, D.C., (1976). </w:t>
      </w:r>
      <w:r w:rsidRPr="00626C2C">
        <w:rPr>
          <w:rFonts w:ascii="Times New Roman" w:hAnsi="Times New Roman"/>
          <w:i/>
          <w:iCs/>
          <w:color w:val="222222"/>
          <w:sz w:val="24"/>
          <w:szCs w:val="24"/>
          <w:shd w:val="clear" w:color="auto" w:fill="FFFFFF"/>
          <w:lang w:val="en-US"/>
        </w:rPr>
        <w:t>The politics of deference: a study of the mid-nineteenth century English political system</w:t>
      </w:r>
      <w:r w:rsidRPr="00626C2C">
        <w:rPr>
          <w:rFonts w:ascii="Times New Roman" w:hAnsi="Times New Roman"/>
          <w:color w:val="222222"/>
          <w:sz w:val="24"/>
          <w:szCs w:val="24"/>
          <w:shd w:val="clear" w:color="auto" w:fill="FFFFFF"/>
          <w:lang w:val="en-US"/>
        </w:rPr>
        <w:t xml:space="preserve">. </w:t>
      </w:r>
      <w:proofErr w:type="spellStart"/>
      <w:r w:rsidRPr="00626C2C">
        <w:rPr>
          <w:rFonts w:ascii="Times New Roman" w:hAnsi="Times New Roman"/>
          <w:color w:val="222222"/>
          <w:sz w:val="24"/>
          <w:szCs w:val="24"/>
          <w:shd w:val="clear" w:color="auto" w:fill="FFFFFF"/>
        </w:rPr>
        <w:t>Harvester</w:t>
      </w:r>
      <w:proofErr w:type="spellEnd"/>
      <w:r w:rsidRPr="00626C2C">
        <w:rPr>
          <w:rFonts w:ascii="Times New Roman" w:hAnsi="Times New Roman"/>
          <w:color w:val="222222"/>
          <w:sz w:val="24"/>
          <w:szCs w:val="24"/>
          <w:shd w:val="clear" w:color="auto" w:fill="FFFFFF"/>
        </w:rPr>
        <w:t xml:space="preserve"> Press; New York: Barnes &amp; </w:t>
      </w:r>
      <w:proofErr w:type="spellStart"/>
      <w:r w:rsidRPr="00626C2C">
        <w:rPr>
          <w:rFonts w:ascii="Times New Roman" w:hAnsi="Times New Roman"/>
          <w:color w:val="222222"/>
          <w:sz w:val="24"/>
          <w:szCs w:val="24"/>
          <w:shd w:val="clear" w:color="auto" w:fill="FFFFFF"/>
        </w:rPr>
        <w:t>Noble</w:t>
      </w:r>
      <w:proofErr w:type="spellEnd"/>
      <w:r w:rsidRPr="00626C2C">
        <w:rPr>
          <w:rFonts w:ascii="Arial" w:hAnsi="Arial" w:cs="Arial"/>
          <w:color w:val="222222"/>
          <w:sz w:val="20"/>
          <w:szCs w:val="20"/>
          <w:shd w:val="clear" w:color="auto" w:fill="FFFFFF"/>
        </w:rPr>
        <w:t>.</w:t>
      </w:r>
      <w:r w:rsidRPr="00626C2C">
        <w:rPr>
          <w:rFonts w:ascii="Times New Roman" w:hAnsi="Times New Roman"/>
          <w:sz w:val="24"/>
          <w:szCs w:val="24"/>
        </w:rPr>
        <w:t xml:space="preserve"> </w:t>
      </w:r>
    </w:p>
    <w:p w14:paraId="22173CE0" w14:textId="77777777" w:rsidR="00DF17D3" w:rsidRPr="00626C2C" w:rsidRDefault="00DF17D3" w:rsidP="00DF17D3">
      <w:pPr>
        <w:spacing w:after="160" w:line="259" w:lineRule="auto"/>
        <w:rPr>
          <w:rFonts w:ascii="Times New Roman" w:hAnsi="Times New Roman"/>
          <w:sz w:val="24"/>
          <w:szCs w:val="24"/>
        </w:rPr>
      </w:pPr>
      <w:r w:rsidRPr="00626C2C">
        <w:rPr>
          <w:rFonts w:ascii="Times New Roman" w:hAnsi="Times New Roman"/>
          <w:sz w:val="24"/>
          <w:szCs w:val="24"/>
        </w:rPr>
        <w:t xml:space="preserve">Nicolau, Jairo (2012). </w:t>
      </w:r>
      <w:r w:rsidRPr="00626C2C">
        <w:rPr>
          <w:rFonts w:ascii="Times New Roman" w:hAnsi="Times New Roman"/>
          <w:i/>
          <w:sz w:val="24"/>
          <w:szCs w:val="24"/>
        </w:rPr>
        <w:t xml:space="preserve">Eleições no Brasil: do Império aos dias atuais. </w:t>
      </w:r>
      <w:r w:rsidRPr="00626C2C">
        <w:rPr>
          <w:rFonts w:ascii="Times New Roman" w:hAnsi="Times New Roman"/>
          <w:sz w:val="24"/>
          <w:szCs w:val="24"/>
        </w:rPr>
        <w:t>Rio de Janeiro:  Zahar.</w:t>
      </w:r>
    </w:p>
    <w:p w14:paraId="7087265A" w14:textId="77777777" w:rsidR="00DF17D3" w:rsidRPr="00626C2C" w:rsidRDefault="00DF17D3" w:rsidP="00DF17D3">
      <w:pPr>
        <w:spacing w:after="160" w:line="259" w:lineRule="auto"/>
        <w:rPr>
          <w:rFonts w:ascii="Times New Roman" w:hAnsi="Times New Roman"/>
          <w:sz w:val="24"/>
          <w:szCs w:val="24"/>
        </w:rPr>
      </w:pPr>
      <w:r w:rsidRPr="00626C2C">
        <w:rPr>
          <w:rFonts w:ascii="Times New Roman" w:hAnsi="Times New Roman"/>
          <w:sz w:val="24"/>
          <w:szCs w:val="24"/>
        </w:rPr>
        <w:t xml:space="preserve">Oriá, R. (2009). Mulher e cidadania: a conquista do voto feminino no Brasil. In Cadernos </w:t>
      </w:r>
      <w:proofErr w:type="spellStart"/>
      <w:r w:rsidRPr="00626C2C">
        <w:rPr>
          <w:rFonts w:ascii="Times New Roman" w:hAnsi="Times New Roman"/>
          <w:sz w:val="24"/>
          <w:szCs w:val="24"/>
        </w:rPr>
        <w:t>Aslegis</w:t>
      </w:r>
      <w:proofErr w:type="spellEnd"/>
      <w:r w:rsidRPr="00626C2C">
        <w:rPr>
          <w:rFonts w:ascii="Times New Roman" w:hAnsi="Times New Roman"/>
          <w:sz w:val="24"/>
          <w:szCs w:val="24"/>
        </w:rPr>
        <w:t xml:space="preserve">. n.38, p. 30-38, set/dez.  Disponível em: </w:t>
      </w:r>
      <w:hyperlink r:id="rId28" w:history="1">
        <w:r w:rsidRPr="00626C2C">
          <w:rPr>
            <w:rFonts w:ascii="Times New Roman" w:hAnsi="Times New Roman"/>
            <w:color w:val="0563C1"/>
            <w:sz w:val="24"/>
            <w:szCs w:val="24"/>
            <w:u w:val="single"/>
          </w:rPr>
          <w:t>http://bd.camara.leg.br/bd/bitstream/handle/bdcamara/11300/mulher_cidadania_oria.pdf?sequence=1</w:t>
        </w:r>
      </w:hyperlink>
      <w:r w:rsidRPr="00626C2C">
        <w:rPr>
          <w:rFonts w:ascii="Times New Roman" w:hAnsi="Times New Roman"/>
          <w:sz w:val="24"/>
          <w:szCs w:val="24"/>
        </w:rPr>
        <w:t>. Acesso em 15 de mar. de 2018.</w:t>
      </w:r>
    </w:p>
    <w:p w14:paraId="0BD747C1" w14:textId="77777777" w:rsidR="00DF17D3" w:rsidRPr="00626C2C" w:rsidRDefault="00DF17D3" w:rsidP="00DF17D3">
      <w:pPr>
        <w:spacing w:after="160" w:line="259" w:lineRule="auto"/>
        <w:rPr>
          <w:rFonts w:ascii="Times New Roman" w:hAnsi="Times New Roman"/>
          <w:color w:val="222222"/>
          <w:sz w:val="24"/>
          <w:szCs w:val="24"/>
        </w:rPr>
      </w:pPr>
      <w:r w:rsidRPr="00626C2C">
        <w:rPr>
          <w:rFonts w:ascii="Times New Roman" w:hAnsi="Times New Roman"/>
          <w:sz w:val="24"/>
          <w:szCs w:val="24"/>
        </w:rPr>
        <w:t>Pietá Janete (2012). Prefácio.</w:t>
      </w:r>
      <w:r w:rsidRPr="00626C2C">
        <w:rPr>
          <w:rFonts w:ascii="Times New Roman" w:hAnsi="Times New Roman"/>
          <w:i/>
          <w:iCs/>
          <w:sz w:val="24"/>
          <w:szCs w:val="24"/>
        </w:rPr>
        <w:t xml:space="preserve"> In</w:t>
      </w:r>
      <w:r w:rsidRPr="00626C2C">
        <w:rPr>
          <w:rFonts w:ascii="Times New Roman" w:hAnsi="Times New Roman"/>
          <w:i/>
          <w:sz w:val="24"/>
          <w:szCs w:val="24"/>
        </w:rPr>
        <w:t xml:space="preserve"> </w:t>
      </w:r>
      <w:r w:rsidRPr="00626C2C">
        <w:rPr>
          <w:rFonts w:ascii="Times New Roman" w:hAnsi="Times New Roman"/>
          <w:bCs/>
          <w:i/>
          <w:sz w:val="24"/>
          <w:szCs w:val="24"/>
        </w:rPr>
        <w:t>Palavra de mulher: oito décadas do direito de voto.</w:t>
      </w:r>
      <w:r w:rsidRPr="00626C2C">
        <w:rPr>
          <w:rFonts w:ascii="Times New Roman" w:hAnsi="Times New Roman"/>
          <w:b/>
          <w:bCs/>
          <w:sz w:val="24"/>
          <w:szCs w:val="24"/>
        </w:rPr>
        <w:t xml:space="preserve"> </w:t>
      </w:r>
      <w:r w:rsidRPr="00626C2C">
        <w:rPr>
          <w:rFonts w:ascii="Times New Roman" w:hAnsi="Times New Roman"/>
          <w:color w:val="222222"/>
          <w:sz w:val="24"/>
          <w:szCs w:val="24"/>
          <w:shd w:val="clear" w:color="auto" w:fill="FFFFFF"/>
        </w:rPr>
        <w:t>Azevedo, D. B. D., &amp; Rabat, M. N. (</w:t>
      </w:r>
      <w:proofErr w:type="spellStart"/>
      <w:r w:rsidRPr="00626C2C">
        <w:rPr>
          <w:rFonts w:ascii="Times New Roman" w:hAnsi="Times New Roman"/>
          <w:color w:val="222222"/>
          <w:sz w:val="24"/>
          <w:szCs w:val="24"/>
          <w:shd w:val="clear" w:color="auto" w:fill="FFFFFF"/>
        </w:rPr>
        <w:t>orgs</w:t>
      </w:r>
      <w:proofErr w:type="spellEnd"/>
      <w:r w:rsidRPr="00626C2C">
        <w:rPr>
          <w:rFonts w:ascii="Times New Roman" w:hAnsi="Times New Roman"/>
          <w:color w:val="222222"/>
          <w:sz w:val="24"/>
          <w:szCs w:val="24"/>
          <w:shd w:val="clear" w:color="auto" w:fill="FFFFFF"/>
        </w:rPr>
        <w:t>).</w:t>
      </w:r>
      <w:r w:rsidRPr="00626C2C">
        <w:rPr>
          <w:rFonts w:ascii="Times New Roman" w:hAnsi="Times New Roman"/>
          <w:sz w:val="24"/>
          <w:szCs w:val="24"/>
        </w:rPr>
        <w:t xml:space="preserve"> </w:t>
      </w:r>
      <w:proofErr w:type="gramStart"/>
      <w:r w:rsidRPr="00626C2C">
        <w:rPr>
          <w:rFonts w:ascii="Times New Roman" w:hAnsi="Times New Roman"/>
          <w:color w:val="222222"/>
          <w:sz w:val="24"/>
          <w:szCs w:val="24"/>
          <w:shd w:val="clear" w:color="auto" w:fill="FFFFFF"/>
        </w:rPr>
        <w:t>Brasília :</w:t>
      </w:r>
      <w:proofErr w:type="gramEnd"/>
      <w:r w:rsidRPr="00626C2C">
        <w:rPr>
          <w:rFonts w:ascii="Times New Roman" w:hAnsi="Times New Roman"/>
          <w:color w:val="222222"/>
          <w:sz w:val="24"/>
          <w:szCs w:val="24"/>
          <w:shd w:val="clear" w:color="auto" w:fill="FFFFFF"/>
        </w:rPr>
        <w:t xml:space="preserve"> Câmara dos Deputados, Edições Câmara, 2012.</w:t>
      </w:r>
    </w:p>
    <w:p w14:paraId="5CE870BB" w14:textId="77777777" w:rsidR="00DF17D3" w:rsidRPr="00626C2C" w:rsidRDefault="00DF17D3" w:rsidP="00DF17D3">
      <w:pPr>
        <w:spacing w:after="160" w:line="259" w:lineRule="auto"/>
        <w:rPr>
          <w:rFonts w:ascii="Times New Roman" w:hAnsi="Times New Roman"/>
          <w:sz w:val="24"/>
          <w:szCs w:val="24"/>
        </w:rPr>
      </w:pPr>
      <w:r w:rsidRPr="00626C2C">
        <w:rPr>
          <w:rFonts w:ascii="Times New Roman" w:hAnsi="Times New Roman"/>
          <w:sz w:val="24"/>
          <w:szCs w:val="24"/>
        </w:rPr>
        <w:t xml:space="preserve">Pinto, </w:t>
      </w:r>
      <w:proofErr w:type="spellStart"/>
      <w:r w:rsidRPr="00626C2C">
        <w:rPr>
          <w:rFonts w:ascii="Times New Roman" w:hAnsi="Times New Roman"/>
          <w:sz w:val="24"/>
          <w:szCs w:val="24"/>
        </w:rPr>
        <w:t>Antonio</w:t>
      </w:r>
      <w:proofErr w:type="spellEnd"/>
      <w:r w:rsidRPr="00626C2C">
        <w:rPr>
          <w:rFonts w:ascii="Times New Roman" w:hAnsi="Times New Roman"/>
          <w:sz w:val="24"/>
          <w:szCs w:val="24"/>
        </w:rPr>
        <w:t xml:space="preserve"> Pereira (</w:t>
      </w:r>
      <w:proofErr w:type="spellStart"/>
      <w:r w:rsidRPr="00626C2C">
        <w:rPr>
          <w:rFonts w:ascii="Times New Roman" w:hAnsi="Times New Roman"/>
          <w:sz w:val="24"/>
          <w:szCs w:val="24"/>
        </w:rPr>
        <w:t>org</w:t>
      </w:r>
      <w:proofErr w:type="spellEnd"/>
      <w:r w:rsidRPr="00626C2C">
        <w:rPr>
          <w:rFonts w:ascii="Times New Roman" w:hAnsi="Times New Roman"/>
          <w:sz w:val="24"/>
          <w:szCs w:val="24"/>
        </w:rPr>
        <w:t>) (1983).</w:t>
      </w:r>
      <w:r w:rsidRPr="00626C2C">
        <w:rPr>
          <w:rFonts w:ascii="Times New Roman" w:hAnsi="Times New Roman"/>
          <w:i/>
          <w:sz w:val="24"/>
          <w:szCs w:val="24"/>
        </w:rPr>
        <w:t xml:space="preserve"> </w:t>
      </w:r>
      <w:r w:rsidRPr="00626C2C">
        <w:rPr>
          <w:rFonts w:ascii="Times New Roman" w:hAnsi="Times New Roman"/>
          <w:bCs/>
          <w:i/>
          <w:sz w:val="24"/>
          <w:szCs w:val="24"/>
        </w:rPr>
        <w:t>Reforma eleitoral</w:t>
      </w:r>
      <w:r w:rsidRPr="00626C2C">
        <w:rPr>
          <w:rFonts w:ascii="Times New Roman" w:hAnsi="Times New Roman"/>
          <w:sz w:val="24"/>
          <w:szCs w:val="24"/>
        </w:rPr>
        <w:t>. Brasília: Editora Universidade de Brasília.</w:t>
      </w:r>
    </w:p>
    <w:p w14:paraId="5C39A9EC" w14:textId="77777777" w:rsidR="00DF17D3" w:rsidRPr="00626C2C" w:rsidRDefault="00DF17D3" w:rsidP="00DF17D3">
      <w:pPr>
        <w:spacing w:after="160" w:line="259" w:lineRule="auto"/>
        <w:rPr>
          <w:rFonts w:ascii="Times New Roman" w:hAnsi="Times New Roman"/>
          <w:i/>
          <w:sz w:val="24"/>
          <w:szCs w:val="24"/>
        </w:rPr>
      </w:pPr>
      <w:r w:rsidRPr="00626C2C">
        <w:rPr>
          <w:rFonts w:ascii="Times New Roman" w:hAnsi="Times New Roman"/>
          <w:sz w:val="24"/>
          <w:szCs w:val="24"/>
        </w:rPr>
        <w:t xml:space="preserve">Pinto, </w:t>
      </w:r>
      <w:proofErr w:type="spellStart"/>
      <w:r w:rsidRPr="00626C2C">
        <w:rPr>
          <w:rFonts w:ascii="Times New Roman" w:hAnsi="Times New Roman"/>
          <w:sz w:val="24"/>
          <w:szCs w:val="24"/>
        </w:rPr>
        <w:t>Céli</w:t>
      </w:r>
      <w:proofErr w:type="spellEnd"/>
      <w:r w:rsidRPr="00626C2C">
        <w:rPr>
          <w:rFonts w:ascii="Times New Roman" w:hAnsi="Times New Roman"/>
          <w:sz w:val="24"/>
          <w:szCs w:val="24"/>
        </w:rPr>
        <w:t xml:space="preserve"> Regina (2003)</w:t>
      </w:r>
      <w:r w:rsidRPr="00626C2C">
        <w:rPr>
          <w:rFonts w:ascii="Times New Roman" w:hAnsi="Times New Roman"/>
          <w:b/>
          <w:bCs/>
          <w:sz w:val="24"/>
          <w:szCs w:val="24"/>
        </w:rPr>
        <w:t xml:space="preserve">. </w:t>
      </w:r>
      <w:r w:rsidRPr="00626C2C">
        <w:rPr>
          <w:rFonts w:ascii="Times New Roman" w:hAnsi="Times New Roman"/>
          <w:bCs/>
          <w:i/>
          <w:sz w:val="24"/>
          <w:szCs w:val="24"/>
        </w:rPr>
        <w:t>Uma história do feminismo no Brasil</w:t>
      </w:r>
      <w:r w:rsidRPr="00626C2C">
        <w:rPr>
          <w:rFonts w:ascii="Times New Roman" w:hAnsi="Times New Roman"/>
          <w:i/>
          <w:sz w:val="24"/>
          <w:szCs w:val="24"/>
        </w:rPr>
        <w:t>.</w:t>
      </w:r>
    </w:p>
    <w:p w14:paraId="36E3F92D" w14:textId="77777777" w:rsidR="00DF17D3" w:rsidRPr="00626C2C" w:rsidRDefault="00DF17D3" w:rsidP="00DF17D3">
      <w:pPr>
        <w:spacing w:after="160" w:line="259" w:lineRule="auto"/>
        <w:rPr>
          <w:rFonts w:ascii="Times New Roman" w:hAnsi="Times New Roman"/>
          <w:sz w:val="24"/>
          <w:szCs w:val="24"/>
        </w:rPr>
      </w:pPr>
      <w:r w:rsidRPr="00626C2C">
        <w:rPr>
          <w:rFonts w:ascii="Times New Roman" w:hAnsi="Times New Roman"/>
          <w:sz w:val="24"/>
          <w:szCs w:val="24"/>
        </w:rPr>
        <w:t xml:space="preserve">Porto, Walter Costa (2002). </w:t>
      </w:r>
      <w:r w:rsidRPr="00626C2C">
        <w:rPr>
          <w:rFonts w:ascii="Times New Roman" w:hAnsi="Times New Roman"/>
          <w:i/>
          <w:sz w:val="24"/>
          <w:szCs w:val="24"/>
        </w:rPr>
        <w:t>O voto no Brasil: da colônia à 6a. República</w:t>
      </w:r>
      <w:r w:rsidRPr="00626C2C">
        <w:rPr>
          <w:rFonts w:ascii="Times New Roman" w:hAnsi="Times New Roman"/>
          <w:sz w:val="24"/>
          <w:szCs w:val="24"/>
        </w:rPr>
        <w:t xml:space="preserve">. Rio de Janeiro: </w:t>
      </w:r>
      <w:proofErr w:type="spellStart"/>
      <w:r w:rsidRPr="00626C2C">
        <w:rPr>
          <w:rFonts w:ascii="Times New Roman" w:hAnsi="Times New Roman"/>
          <w:sz w:val="24"/>
          <w:szCs w:val="24"/>
        </w:rPr>
        <w:t>Topbooks</w:t>
      </w:r>
      <w:proofErr w:type="spellEnd"/>
      <w:r w:rsidRPr="00626C2C">
        <w:rPr>
          <w:rFonts w:ascii="Times New Roman" w:hAnsi="Times New Roman"/>
          <w:sz w:val="24"/>
          <w:szCs w:val="24"/>
        </w:rPr>
        <w:t>.</w:t>
      </w:r>
    </w:p>
    <w:p w14:paraId="62DB113B" w14:textId="77777777" w:rsidR="00DF17D3" w:rsidRPr="00626C2C" w:rsidRDefault="00DF17D3" w:rsidP="00DF17D3">
      <w:pPr>
        <w:spacing w:after="160" w:line="259" w:lineRule="auto"/>
        <w:rPr>
          <w:rFonts w:ascii="Times New Roman" w:eastAsia="Times New Roman" w:hAnsi="Times New Roman"/>
          <w:color w:val="222222"/>
          <w:sz w:val="24"/>
          <w:szCs w:val="24"/>
        </w:rPr>
      </w:pPr>
      <w:r w:rsidRPr="00626C2C">
        <w:rPr>
          <w:rFonts w:ascii="Times New Roman" w:eastAsia="Times New Roman" w:hAnsi="Times New Roman"/>
          <w:color w:val="222222"/>
          <w:sz w:val="24"/>
          <w:szCs w:val="24"/>
        </w:rPr>
        <w:t xml:space="preserve">Rodrigues, José </w:t>
      </w:r>
      <w:proofErr w:type="gramStart"/>
      <w:r w:rsidRPr="00626C2C">
        <w:rPr>
          <w:rFonts w:ascii="Times New Roman" w:eastAsia="Times New Roman" w:hAnsi="Times New Roman"/>
          <w:color w:val="222222"/>
          <w:sz w:val="24"/>
          <w:szCs w:val="24"/>
        </w:rPr>
        <w:t>Honório(</w:t>
      </w:r>
      <w:proofErr w:type="gramEnd"/>
      <w:r w:rsidRPr="00626C2C">
        <w:rPr>
          <w:rFonts w:ascii="Times New Roman" w:eastAsia="Times New Roman" w:hAnsi="Times New Roman"/>
          <w:color w:val="222222"/>
          <w:sz w:val="24"/>
          <w:szCs w:val="24"/>
        </w:rPr>
        <w:t xml:space="preserve">1966). </w:t>
      </w:r>
      <w:r w:rsidRPr="00626C2C">
        <w:rPr>
          <w:rFonts w:ascii="Times New Roman" w:eastAsia="Times New Roman" w:hAnsi="Times New Roman"/>
          <w:bCs/>
          <w:color w:val="222222"/>
          <w:sz w:val="24"/>
          <w:szCs w:val="24"/>
        </w:rPr>
        <w:t>Vida e historia: civilização brasileira</w:t>
      </w:r>
      <w:r w:rsidRPr="00626C2C">
        <w:rPr>
          <w:rFonts w:ascii="Times New Roman" w:eastAsia="Times New Roman" w:hAnsi="Times New Roman"/>
          <w:color w:val="222222"/>
          <w:sz w:val="24"/>
          <w:szCs w:val="24"/>
        </w:rPr>
        <w:t>. Vol. 109. Rio de Janeiro: Civilização Brasileira.</w:t>
      </w:r>
    </w:p>
    <w:p w14:paraId="0930F521" w14:textId="77777777" w:rsidR="00DF17D3" w:rsidRPr="00626C2C" w:rsidRDefault="00DF17D3" w:rsidP="00DF17D3">
      <w:pPr>
        <w:spacing w:after="160" w:line="259" w:lineRule="auto"/>
        <w:rPr>
          <w:rFonts w:ascii="Times New Roman" w:eastAsia="Times New Roman" w:hAnsi="Times New Roman"/>
          <w:color w:val="222222"/>
          <w:sz w:val="24"/>
          <w:szCs w:val="24"/>
        </w:rPr>
      </w:pPr>
      <w:r w:rsidRPr="00626C2C">
        <w:rPr>
          <w:rFonts w:ascii="Times New Roman" w:eastAsia="Times New Roman" w:hAnsi="Times New Roman"/>
          <w:color w:val="222222"/>
          <w:sz w:val="24"/>
          <w:szCs w:val="24"/>
        </w:rPr>
        <w:t>Rodrigues, José Honório (1982).</w:t>
      </w:r>
      <w:r w:rsidRPr="00626C2C">
        <w:rPr>
          <w:rFonts w:ascii="Times New Roman" w:eastAsia="Times New Roman" w:hAnsi="Times New Roman"/>
          <w:b/>
          <w:bCs/>
          <w:color w:val="222222"/>
          <w:sz w:val="24"/>
          <w:szCs w:val="24"/>
        </w:rPr>
        <w:t xml:space="preserve"> </w:t>
      </w:r>
      <w:r w:rsidRPr="00626C2C">
        <w:rPr>
          <w:rFonts w:ascii="Times New Roman" w:eastAsia="Times New Roman" w:hAnsi="Times New Roman"/>
          <w:bCs/>
          <w:i/>
          <w:color w:val="222222"/>
          <w:sz w:val="24"/>
          <w:szCs w:val="24"/>
        </w:rPr>
        <w:t>Conciliação e reforma no Brasil: um desafio histórico-cultural</w:t>
      </w:r>
      <w:r w:rsidRPr="00626C2C">
        <w:rPr>
          <w:rFonts w:ascii="Times New Roman" w:eastAsia="Times New Roman" w:hAnsi="Times New Roman"/>
          <w:color w:val="222222"/>
          <w:sz w:val="24"/>
          <w:szCs w:val="24"/>
        </w:rPr>
        <w:t>. Editora Nova Fronteira, 1982.</w:t>
      </w:r>
    </w:p>
    <w:p w14:paraId="3638ADA8" w14:textId="77777777" w:rsidR="00DF17D3" w:rsidRPr="00626C2C" w:rsidRDefault="00DF17D3" w:rsidP="00DF17D3">
      <w:pPr>
        <w:spacing w:after="160" w:line="259" w:lineRule="auto"/>
        <w:rPr>
          <w:rFonts w:ascii="Times New Roman" w:eastAsia="Times New Roman" w:hAnsi="Times New Roman"/>
          <w:color w:val="222222"/>
          <w:sz w:val="24"/>
          <w:szCs w:val="24"/>
        </w:rPr>
      </w:pPr>
      <w:proofErr w:type="spellStart"/>
      <w:r w:rsidRPr="00626C2C">
        <w:rPr>
          <w:rFonts w:ascii="Times New Roman" w:hAnsi="Times New Roman"/>
          <w:color w:val="222222"/>
          <w:sz w:val="24"/>
          <w:szCs w:val="24"/>
          <w:shd w:val="clear" w:color="auto" w:fill="FFFFFF"/>
        </w:rPr>
        <w:t>Rouré</w:t>
      </w:r>
      <w:proofErr w:type="spellEnd"/>
      <w:r w:rsidRPr="00626C2C">
        <w:rPr>
          <w:rFonts w:ascii="Times New Roman" w:hAnsi="Times New Roman"/>
          <w:color w:val="222222"/>
          <w:sz w:val="24"/>
          <w:szCs w:val="24"/>
          <w:shd w:val="clear" w:color="auto" w:fill="FFFFFF"/>
        </w:rPr>
        <w:t>, Agenor (1978). </w:t>
      </w:r>
      <w:r w:rsidRPr="00626C2C">
        <w:rPr>
          <w:rFonts w:ascii="Times New Roman" w:hAnsi="Times New Roman"/>
          <w:bCs/>
          <w:i/>
          <w:color w:val="000000"/>
          <w:sz w:val="24"/>
          <w:szCs w:val="24"/>
          <w:shd w:val="clear" w:color="auto" w:fill="FFFFFF"/>
        </w:rPr>
        <w:t>Constituinte</w:t>
      </w:r>
      <w:r w:rsidRPr="00626C2C">
        <w:rPr>
          <w:rFonts w:ascii="Times New Roman" w:hAnsi="Times New Roman"/>
          <w:i/>
          <w:color w:val="222222"/>
          <w:sz w:val="24"/>
          <w:szCs w:val="24"/>
          <w:shd w:val="clear" w:color="auto" w:fill="FFFFFF"/>
        </w:rPr>
        <w:t> </w:t>
      </w:r>
      <w:r w:rsidRPr="00626C2C">
        <w:rPr>
          <w:rFonts w:ascii="Times New Roman" w:hAnsi="Times New Roman"/>
          <w:bCs/>
          <w:i/>
          <w:color w:val="000000"/>
          <w:sz w:val="24"/>
          <w:szCs w:val="24"/>
          <w:shd w:val="clear" w:color="auto" w:fill="FFFFFF"/>
        </w:rPr>
        <w:t>Republicana</w:t>
      </w:r>
      <w:r w:rsidRPr="00626C2C">
        <w:rPr>
          <w:rFonts w:ascii="Times New Roman" w:hAnsi="Times New Roman"/>
          <w:i/>
          <w:color w:val="222222"/>
          <w:sz w:val="24"/>
          <w:szCs w:val="24"/>
          <w:shd w:val="clear" w:color="auto" w:fill="FFFFFF"/>
        </w:rPr>
        <w:t> (</w:t>
      </w:r>
      <w:r w:rsidRPr="00626C2C">
        <w:rPr>
          <w:rFonts w:ascii="Times New Roman" w:hAnsi="Times New Roman"/>
          <w:bCs/>
          <w:i/>
          <w:color w:val="000000"/>
          <w:sz w:val="24"/>
          <w:szCs w:val="24"/>
          <w:shd w:val="clear" w:color="auto" w:fill="FFFFFF"/>
        </w:rPr>
        <w:t>1918</w:t>
      </w:r>
      <w:r w:rsidRPr="00626C2C">
        <w:rPr>
          <w:rFonts w:ascii="Times New Roman" w:hAnsi="Times New Roman"/>
          <w:i/>
          <w:color w:val="222222"/>
          <w:sz w:val="24"/>
          <w:szCs w:val="24"/>
          <w:shd w:val="clear" w:color="auto" w:fill="FFFFFF"/>
        </w:rPr>
        <w:t>-</w:t>
      </w:r>
      <w:r w:rsidRPr="00626C2C">
        <w:rPr>
          <w:rFonts w:ascii="Times New Roman" w:hAnsi="Times New Roman"/>
          <w:bCs/>
          <w:i/>
          <w:color w:val="000000"/>
          <w:sz w:val="24"/>
          <w:szCs w:val="24"/>
          <w:shd w:val="clear" w:color="auto" w:fill="FFFFFF"/>
        </w:rPr>
        <w:t xml:space="preserve">1920). </w:t>
      </w:r>
      <w:r w:rsidRPr="00626C2C">
        <w:rPr>
          <w:rFonts w:ascii="Times New Roman" w:hAnsi="Times New Roman"/>
          <w:bCs/>
          <w:color w:val="000000"/>
          <w:sz w:val="24"/>
          <w:szCs w:val="24"/>
          <w:shd w:val="clear" w:color="auto" w:fill="FFFFFF"/>
        </w:rPr>
        <w:t>Rio de Janeiro: Imprensa Nacional.</w:t>
      </w:r>
    </w:p>
    <w:p w14:paraId="376AE87D" w14:textId="2FB17F57" w:rsidR="00DF17D3" w:rsidRDefault="00DF17D3" w:rsidP="00DF17D3">
      <w:pPr>
        <w:spacing w:after="160" w:line="259" w:lineRule="auto"/>
        <w:rPr>
          <w:rFonts w:ascii="Times New Roman" w:hAnsi="Times New Roman"/>
          <w:color w:val="222222"/>
          <w:sz w:val="24"/>
          <w:szCs w:val="24"/>
          <w:shd w:val="clear" w:color="auto" w:fill="FFFFFF"/>
        </w:rPr>
      </w:pPr>
      <w:proofErr w:type="spellStart"/>
      <w:r w:rsidRPr="00626C2C">
        <w:rPr>
          <w:rFonts w:ascii="Times New Roman" w:hAnsi="Times New Roman"/>
          <w:color w:val="222222"/>
          <w:sz w:val="24"/>
          <w:szCs w:val="24"/>
          <w:shd w:val="clear" w:color="auto" w:fill="FFFFFF"/>
        </w:rPr>
        <w:t>Vogel</w:t>
      </w:r>
      <w:proofErr w:type="spellEnd"/>
      <w:r w:rsidRPr="00626C2C">
        <w:rPr>
          <w:rFonts w:ascii="Times New Roman" w:hAnsi="Times New Roman"/>
          <w:color w:val="222222"/>
          <w:sz w:val="24"/>
          <w:szCs w:val="24"/>
          <w:shd w:val="clear" w:color="auto" w:fill="FFFFFF"/>
        </w:rPr>
        <w:t>, Luiz Henrique</w:t>
      </w:r>
      <w:r w:rsidRPr="00626C2C">
        <w:rPr>
          <w:rFonts w:ascii="Times New Roman" w:hAnsi="Times New Roman"/>
          <w:b/>
          <w:bCs/>
          <w:color w:val="222222"/>
          <w:sz w:val="24"/>
          <w:szCs w:val="24"/>
          <w:shd w:val="clear" w:color="auto" w:fill="FFFFFF"/>
        </w:rPr>
        <w:t xml:space="preserve"> </w:t>
      </w:r>
      <w:r w:rsidRPr="00626C2C">
        <w:rPr>
          <w:rFonts w:ascii="Times New Roman" w:hAnsi="Times New Roman"/>
          <w:bCs/>
          <w:color w:val="222222"/>
          <w:sz w:val="24"/>
          <w:szCs w:val="24"/>
          <w:shd w:val="clear" w:color="auto" w:fill="FFFFFF"/>
        </w:rPr>
        <w:t>(2012).</w:t>
      </w:r>
      <w:r w:rsidRPr="00626C2C">
        <w:rPr>
          <w:rFonts w:ascii="Times New Roman" w:hAnsi="Times New Roman"/>
          <w:b/>
          <w:bCs/>
          <w:color w:val="222222"/>
          <w:sz w:val="24"/>
          <w:szCs w:val="24"/>
          <w:shd w:val="clear" w:color="auto" w:fill="FFFFFF"/>
        </w:rPr>
        <w:t xml:space="preserve"> </w:t>
      </w:r>
      <w:r w:rsidRPr="00626C2C">
        <w:rPr>
          <w:rFonts w:ascii="Times New Roman" w:hAnsi="Times New Roman"/>
          <w:bCs/>
          <w:i/>
          <w:color w:val="222222"/>
          <w:sz w:val="24"/>
          <w:szCs w:val="24"/>
          <w:shd w:val="clear" w:color="auto" w:fill="FFFFFF"/>
        </w:rPr>
        <w:t>A difícil inserção: voto feminino e as condições sociais de acesso ao campo político no Brasil (1932-2012</w:t>
      </w:r>
      <w:r w:rsidRPr="00626C2C">
        <w:rPr>
          <w:rFonts w:ascii="Times New Roman" w:hAnsi="Times New Roman"/>
          <w:i/>
          <w:color w:val="222222"/>
          <w:sz w:val="24"/>
          <w:szCs w:val="24"/>
          <w:shd w:val="clear" w:color="auto" w:fill="FFFFFF"/>
        </w:rPr>
        <w:t>)</w:t>
      </w:r>
      <w:r w:rsidRPr="00626C2C">
        <w:rPr>
          <w:rFonts w:ascii="Times New Roman" w:hAnsi="Times New Roman"/>
          <w:color w:val="222222"/>
          <w:sz w:val="24"/>
          <w:szCs w:val="24"/>
          <w:shd w:val="clear" w:color="auto" w:fill="FFFFFF"/>
        </w:rPr>
        <w:t>. Brasília: Câmara dos Deputados, Consultoria Legislativa.</w:t>
      </w:r>
    </w:p>
    <w:p w14:paraId="476EF7FC" w14:textId="77777777" w:rsidR="00042EE9" w:rsidRDefault="00042EE9" w:rsidP="00DF17D3">
      <w:pPr>
        <w:spacing w:after="160" w:line="259" w:lineRule="auto"/>
        <w:rPr>
          <w:rFonts w:ascii="Times New Roman" w:hAnsi="Times New Roman"/>
          <w:color w:val="222222"/>
          <w:sz w:val="24"/>
          <w:szCs w:val="24"/>
          <w:shd w:val="clear" w:color="auto" w:fill="FFFFFF"/>
        </w:rPr>
      </w:pPr>
    </w:p>
    <w:p w14:paraId="3F22261F" w14:textId="6D68010F" w:rsidR="00042EE9" w:rsidRPr="00042EE9" w:rsidRDefault="00042EE9" w:rsidP="00DF17D3">
      <w:pPr>
        <w:spacing w:after="160" w:line="259" w:lineRule="auto"/>
        <w:rPr>
          <w:rFonts w:ascii="Times New Roman" w:hAnsi="Times New Roman"/>
          <w:b/>
          <w:sz w:val="24"/>
          <w:szCs w:val="24"/>
        </w:rPr>
      </w:pPr>
      <w:r>
        <w:rPr>
          <w:rFonts w:ascii="Times New Roman" w:hAnsi="Times New Roman"/>
          <w:b/>
          <w:sz w:val="24"/>
          <w:szCs w:val="24"/>
        </w:rPr>
        <w:t>Outras Fontes</w:t>
      </w:r>
    </w:p>
    <w:p w14:paraId="4817A154" w14:textId="77777777" w:rsidR="00B50F9E" w:rsidRPr="00626C2C" w:rsidRDefault="00B50F9E" w:rsidP="00B50F9E">
      <w:pPr>
        <w:spacing w:after="160" w:line="259" w:lineRule="auto"/>
        <w:rPr>
          <w:rFonts w:ascii="Times New Roman" w:hAnsi="Times New Roman"/>
          <w:color w:val="000000"/>
          <w:sz w:val="24"/>
          <w:szCs w:val="24"/>
        </w:rPr>
      </w:pPr>
      <w:r w:rsidRPr="00626C2C">
        <w:rPr>
          <w:rFonts w:ascii="Times New Roman" w:hAnsi="Times New Roman"/>
          <w:sz w:val="24"/>
          <w:szCs w:val="24"/>
        </w:rPr>
        <w:t xml:space="preserve">Brasil (1924). </w:t>
      </w:r>
      <w:proofErr w:type="spellStart"/>
      <w:r w:rsidRPr="00626C2C">
        <w:rPr>
          <w:rFonts w:ascii="Times New Roman" w:hAnsi="Times New Roman"/>
          <w:i/>
          <w:iCs/>
          <w:sz w:val="24"/>
          <w:szCs w:val="24"/>
        </w:rPr>
        <w:t>Annaes</w:t>
      </w:r>
      <w:proofErr w:type="spellEnd"/>
      <w:r w:rsidRPr="00626C2C">
        <w:rPr>
          <w:rFonts w:ascii="Times New Roman" w:hAnsi="Times New Roman"/>
          <w:i/>
          <w:iCs/>
          <w:sz w:val="24"/>
          <w:szCs w:val="24"/>
        </w:rPr>
        <w:t xml:space="preserve"> do Congresso Constituinte da República [1890]</w:t>
      </w:r>
      <w:r w:rsidRPr="00626C2C">
        <w:rPr>
          <w:rFonts w:ascii="Times New Roman" w:hAnsi="Times New Roman"/>
          <w:sz w:val="24"/>
          <w:szCs w:val="24"/>
        </w:rPr>
        <w:t xml:space="preserve">. </w:t>
      </w:r>
      <w:proofErr w:type="spellStart"/>
      <w:r w:rsidRPr="00626C2C">
        <w:rPr>
          <w:rFonts w:ascii="Times New Roman" w:hAnsi="Times New Roman"/>
          <w:sz w:val="24"/>
          <w:szCs w:val="24"/>
        </w:rPr>
        <w:t>Vol</w:t>
      </w:r>
      <w:proofErr w:type="spellEnd"/>
      <w:r w:rsidRPr="00626C2C">
        <w:rPr>
          <w:rFonts w:ascii="Times New Roman" w:hAnsi="Times New Roman"/>
          <w:sz w:val="24"/>
          <w:szCs w:val="24"/>
        </w:rPr>
        <w:t xml:space="preserve"> 1. </w:t>
      </w:r>
      <w:r w:rsidRPr="00626C2C">
        <w:rPr>
          <w:rFonts w:ascii="Times New Roman" w:hAnsi="Times New Roman"/>
          <w:color w:val="000000"/>
          <w:sz w:val="24"/>
          <w:szCs w:val="24"/>
          <w:bdr w:val="none" w:sz="0" w:space="0" w:color="auto" w:frame="1"/>
          <w:shd w:val="clear" w:color="auto" w:fill="FFFFFF"/>
        </w:rPr>
        <w:t xml:space="preserve">Rio de Janeiro: Imprensa Nacional.  Disponível em: </w:t>
      </w:r>
      <w:hyperlink r:id="rId29">
        <w:r w:rsidRPr="00626C2C">
          <w:rPr>
            <w:rFonts w:ascii="Times New Roman" w:hAnsi="Times New Roman"/>
            <w:color w:val="0563C1"/>
            <w:sz w:val="24"/>
            <w:szCs w:val="24"/>
            <w:u w:val="single"/>
          </w:rPr>
          <w:t>http://bd.camara.gov.br/bd/handle/bdcamara/13616</w:t>
        </w:r>
      </w:hyperlink>
      <w:r w:rsidRPr="00626C2C">
        <w:rPr>
          <w:rFonts w:ascii="Times New Roman" w:hAnsi="Times New Roman"/>
          <w:color w:val="000000"/>
          <w:sz w:val="24"/>
          <w:szCs w:val="24"/>
          <w:bdr w:val="none" w:sz="0" w:space="0" w:color="auto" w:frame="1"/>
          <w:shd w:val="clear" w:color="auto" w:fill="FFFFFF"/>
        </w:rPr>
        <w:t>. Acesso em: 10 de dez. de 2017.</w:t>
      </w:r>
    </w:p>
    <w:p w14:paraId="4D94EE2E" w14:textId="77777777" w:rsidR="00B50F9E" w:rsidRPr="00626C2C" w:rsidRDefault="00B50F9E" w:rsidP="00B50F9E">
      <w:pPr>
        <w:spacing w:after="160" w:line="259" w:lineRule="auto"/>
        <w:rPr>
          <w:rFonts w:ascii="Times New Roman" w:hAnsi="Times New Roman"/>
          <w:color w:val="000000"/>
          <w:sz w:val="24"/>
          <w:szCs w:val="24"/>
        </w:rPr>
      </w:pPr>
      <w:r w:rsidRPr="00626C2C">
        <w:rPr>
          <w:rFonts w:ascii="Times New Roman" w:hAnsi="Times New Roman"/>
          <w:sz w:val="24"/>
          <w:szCs w:val="24"/>
        </w:rPr>
        <w:t>Brasil (</w:t>
      </w:r>
      <w:r w:rsidRPr="00626C2C">
        <w:rPr>
          <w:rFonts w:ascii="Times New Roman" w:hAnsi="Times New Roman"/>
          <w:color w:val="000000"/>
          <w:sz w:val="24"/>
          <w:szCs w:val="24"/>
        </w:rPr>
        <w:t xml:space="preserve">1926). </w:t>
      </w:r>
      <w:proofErr w:type="spellStart"/>
      <w:r w:rsidRPr="00626C2C">
        <w:rPr>
          <w:rFonts w:ascii="Times New Roman" w:hAnsi="Times New Roman"/>
          <w:i/>
          <w:iCs/>
          <w:sz w:val="24"/>
          <w:szCs w:val="24"/>
        </w:rPr>
        <w:t>Annaes</w:t>
      </w:r>
      <w:proofErr w:type="spellEnd"/>
      <w:r w:rsidRPr="00626C2C">
        <w:rPr>
          <w:rFonts w:ascii="Times New Roman" w:hAnsi="Times New Roman"/>
          <w:i/>
          <w:iCs/>
          <w:sz w:val="24"/>
          <w:szCs w:val="24"/>
        </w:rPr>
        <w:t xml:space="preserve"> do Congresso Constituinte da República [1890]</w:t>
      </w:r>
      <w:r w:rsidRPr="00626C2C">
        <w:rPr>
          <w:rFonts w:ascii="Times New Roman" w:hAnsi="Times New Roman"/>
          <w:sz w:val="24"/>
          <w:szCs w:val="24"/>
        </w:rPr>
        <w:t xml:space="preserve">. </w:t>
      </w:r>
      <w:proofErr w:type="spellStart"/>
      <w:r w:rsidRPr="00626C2C">
        <w:rPr>
          <w:rFonts w:ascii="Times New Roman" w:hAnsi="Times New Roman"/>
          <w:sz w:val="24"/>
          <w:szCs w:val="24"/>
        </w:rPr>
        <w:t>Vol</w:t>
      </w:r>
      <w:proofErr w:type="spellEnd"/>
      <w:r w:rsidRPr="00626C2C">
        <w:rPr>
          <w:rFonts w:ascii="Times New Roman" w:hAnsi="Times New Roman"/>
          <w:sz w:val="24"/>
          <w:szCs w:val="24"/>
        </w:rPr>
        <w:t xml:space="preserve"> 2. </w:t>
      </w:r>
      <w:r w:rsidRPr="00626C2C">
        <w:rPr>
          <w:rFonts w:ascii="Times New Roman" w:hAnsi="Times New Roman"/>
          <w:color w:val="000000"/>
          <w:sz w:val="24"/>
          <w:szCs w:val="24"/>
          <w:bdr w:val="none" w:sz="0" w:space="0" w:color="auto" w:frame="1"/>
          <w:shd w:val="clear" w:color="auto" w:fill="FFFFFF"/>
        </w:rPr>
        <w:t>Rio de Janeiro, Imprensa Nacional</w:t>
      </w:r>
      <w:proofErr w:type="gramStart"/>
      <w:r w:rsidRPr="00626C2C">
        <w:rPr>
          <w:rFonts w:ascii="Times New Roman" w:hAnsi="Times New Roman"/>
          <w:color w:val="000000"/>
          <w:sz w:val="24"/>
          <w:szCs w:val="24"/>
          <w:shd w:val="clear" w:color="auto" w:fill="FFFFFF"/>
        </w:rPr>
        <w:t>,</w:t>
      </w:r>
      <w:r w:rsidRPr="00626C2C">
        <w:rPr>
          <w:rFonts w:ascii="Times New Roman" w:hAnsi="Times New Roman"/>
          <w:color w:val="000000"/>
          <w:sz w:val="24"/>
          <w:szCs w:val="24"/>
          <w:bdr w:val="none" w:sz="0" w:space="0" w:color="auto" w:frame="1"/>
          <w:shd w:val="clear" w:color="auto" w:fill="FFFFFF"/>
        </w:rPr>
        <w:t>.</w:t>
      </w:r>
      <w:proofErr w:type="gramEnd"/>
      <w:r w:rsidRPr="00626C2C">
        <w:rPr>
          <w:rFonts w:ascii="Times New Roman" w:hAnsi="Times New Roman"/>
          <w:color w:val="000000"/>
          <w:sz w:val="24"/>
          <w:szCs w:val="24"/>
          <w:bdr w:val="none" w:sz="0" w:space="0" w:color="auto" w:frame="1"/>
          <w:shd w:val="clear" w:color="auto" w:fill="FFFFFF"/>
        </w:rPr>
        <w:t xml:space="preserve"> Disponível em: </w:t>
      </w:r>
      <w:hyperlink r:id="rId30" w:history="1">
        <w:r w:rsidRPr="00626C2C">
          <w:rPr>
            <w:rFonts w:ascii="Times New Roman" w:hAnsi="Times New Roman"/>
            <w:color w:val="0563C1"/>
            <w:sz w:val="24"/>
            <w:szCs w:val="24"/>
            <w:u w:val="single"/>
            <w:bdr w:val="none" w:sz="0" w:space="0" w:color="auto" w:frame="1"/>
            <w:shd w:val="clear" w:color="auto" w:fill="FFFFFF"/>
          </w:rPr>
          <w:t>http://bd.camara.gov.br/bd/handle/bdcamara/13596</w:t>
        </w:r>
      </w:hyperlink>
      <w:r w:rsidRPr="00626C2C">
        <w:rPr>
          <w:rFonts w:ascii="Times New Roman" w:hAnsi="Times New Roman"/>
          <w:color w:val="000000"/>
          <w:sz w:val="24"/>
          <w:szCs w:val="24"/>
          <w:bdr w:val="none" w:sz="0" w:space="0" w:color="auto" w:frame="1"/>
          <w:shd w:val="clear" w:color="auto" w:fill="FFFFFF"/>
        </w:rPr>
        <w:t>. Acesso em: 10 de dez. de 2017.</w:t>
      </w:r>
    </w:p>
    <w:p w14:paraId="65822C4E" w14:textId="77777777" w:rsidR="00B50F9E" w:rsidRPr="00626C2C" w:rsidRDefault="00B50F9E" w:rsidP="00B50F9E">
      <w:pPr>
        <w:spacing w:after="160" w:line="259" w:lineRule="auto"/>
        <w:rPr>
          <w:rFonts w:ascii="Times New Roman" w:hAnsi="Times New Roman"/>
          <w:color w:val="000000"/>
          <w:sz w:val="24"/>
          <w:szCs w:val="24"/>
        </w:rPr>
      </w:pPr>
      <w:r w:rsidRPr="00626C2C">
        <w:rPr>
          <w:rFonts w:ascii="Times New Roman" w:hAnsi="Times New Roman"/>
          <w:sz w:val="24"/>
          <w:szCs w:val="24"/>
        </w:rPr>
        <w:t xml:space="preserve">Brasil (1926). </w:t>
      </w:r>
      <w:proofErr w:type="spellStart"/>
      <w:r w:rsidRPr="00626C2C">
        <w:rPr>
          <w:rFonts w:ascii="Times New Roman" w:hAnsi="Times New Roman"/>
          <w:i/>
          <w:iCs/>
          <w:sz w:val="24"/>
          <w:szCs w:val="24"/>
        </w:rPr>
        <w:t>Annaes</w:t>
      </w:r>
      <w:proofErr w:type="spellEnd"/>
      <w:r w:rsidRPr="00626C2C">
        <w:rPr>
          <w:rFonts w:ascii="Times New Roman" w:hAnsi="Times New Roman"/>
          <w:i/>
          <w:iCs/>
          <w:sz w:val="24"/>
          <w:szCs w:val="24"/>
        </w:rPr>
        <w:t xml:space="preserve"> do Congresso Constituinte da República [1890]</w:t>
      </w:r>
      <w:r w:rsidRPr="00626C2C">
        <w:rPr>
          <w:rFonts w:ascii="Times New Roman" w:hAnsi="Times New Roman"/>
          <w:sz w:val="24"/>
          <w:szCs w:val="24"/>
        </w:rPr>
        <w:t xml:space="preserve">. </w:t>
      </w:r>
      <w:proofErr w:type="spellStart"/>
      <w:r w:rsidRPr="00626C2C">
        <w:rPr>
          <w:rFonts w:ascii="Times New Roman" w:hAnsi="Times New Roman"/>
          <w:sz w:val="24"/>
          <w:szCs w:val="24"/>
        </w:rPr>
        <w:t>Vol</w:t>
      </w:r>
      <w:proofErr w:type="spellEnd"/>
      <w:r w:rsidRPr="00626C2C">
        <w:rPr>
          <w:rFonts w:ascii="Times New Roman" w:hAnsi="Times New Roman"/>
          <w:sz w:val="24"/>
          <w:szCs w:val="24"/>
        </w:rPr>
        <w:t xml:space="preserve"> 3. </w:t>
      </w:r>
      <w:r w:rsidRPr="00626C2C">
        <w:rPr>
          <w:rFonts w:ascii="Times New Roman" w:hAnsi="Times New Roman"/>
          <w:color w:val="000000"/>
          <w:sz w:val="24"/>
          <w:szCs w:val="24"/>
          <w:bdr w:val="none" w:sz="0" w:space="0" w:color="auto" w:frame="1"/>
          <w:shd w:val="clear" w:color="auto" w:fill="FFFFFF"/>
        </w:rPr>
        <w:t xml:space="preserve">Rio de Janeiro: Imprensa Nacional. Disponível em: </w:t>
      </w:r>
      <w:hyperlink r:id="rId31">
        <w:r w:rsidRPr="00626C2C">
          <w:rPr>
            <w:rFonts w:ascii="Times New Roman" w:hAnsi="Times New Roman"/>
            <w:color w:val="0563C1"/>
            <w:sz w:val="24"/>
            <w:szCs w:val="24"/>
            <w:u w:val="single"/>
          </w:rPr>
          <w:t>http://bd.camara.gov.br/bd/handle/bdcamara/13596</w:t>
        </w:r>
      </w:hyperlink>
      <w:r w:rsidRPr="00626C2C">
        <w:rPr>
          <w:rFonts w:ascii="Times New Roman" w:hAnsi="Times New Roman"/>
          <w:color w:val="000000"/>
          <w:sz w:val="24"/>
          <w:szCs w:val="24"/>
          <w:bdr w:val="none" w:sz="0" w:space="0" w:color="auto" w:frame="1"/>
          <w:shd w:val="clear" w:color="auto" w:fill="FFFFFF"/>
        </w:rPr>
        <w:t>. Acesso em: 10 de dez. de 2017.</w:t>
      </w:r>
    </w:p>
    <w:p w14:paraId="4DEAA51F" w14:textId="77777777" w:rsidR="00B50F9E" w:rsidRPr="00626C2C" w:rsidRDefault="00B50F9E" w:rsidP="00B50F9E">
      <w:pPr>
        <w:shd w:val="clear" w:color="auto" w:fill="FFFFFF"/>
        <w:spacing w:after="160" w:line="312" w:lineRule="atLeast"/>
        <w:rPr>
          <w:rFonts w:ascii="Times New Roman" w:hAnsi="Times New Roman"/>
          <w:color w:val="000000"/>
          <w:sz w:val="24"/>
          <w:szCs w:val="24"/>
        </w:rPr>
      </w:pPr>
      <w:r w:rsidRPr="00626C2C">
        <w:rPr>
          <w:rFonts w:ascii="Times New Roman" w:hAnsi="Times New Roman"/>
          <w:color w:val="000000"/>
          <w:sz w:val="24"/>
          <w:szCs w:val="24"/>
        </w:rPr>
        <w:lastRenderedPageBreak/>
        <w:t xml:space="preserve">Brasil (1934).  </w:t>
      </w:r>
      <w:proofErr w:type="spellStart"/>
      <w:r w:rsidRPr="00626C2C">
        <w:rPr>
          <w:rFonts w:ascii="Times New Roman" w:hAnsi="Times New Roman"/>
          <w:i/>
          <w:iCs/>
          <w:color w:val="000000"/>
          <w:sz w:val="24"/>
          <w:szCs w:val="24"/>
        </w:rPr>
        <w:t>Annaes</w:t>
      </w:r>
      <w:proofErr w:type="spellEnd"/>
      <w:r w:rsidRPr="00626C2C">
        <w:rPr>
          <w:rFonts w:ascii="Times New Roman" w:hAnsi="Times New Roman"/>
          <w:i/>
          <w:iCs/>
          <w:color w:val="000000"/>
          <w:sz w:val="24"/>
          <w:szCs w:val="24"/>
        </w:rPr>
        <w:t xml:space="preserve"> da </w:t>
      </w:r>
      <w:proofErr w:type="spellStart"/>
      <w:r w:rsidRPr="00626C2C">
        <w:rPr>
          <w:rFonts w:ascii="Times New Roman" w:hAnsi="Times New Roman"/>
          <w:i/>
          <w:iCs/>
          <w:color w:val="000000"/>
          <w:sz w:val="24"/>
          <w:szCs w:val="24"/>
        </w:rPr>
        <w:t>Assembléa</w:t>
      </w:r>
      <w:proofErr w:type="spellEnd"/>
      <w:r w:rsidRPr="00626C2C">
        <w:rPr>
          <w:rFonts w:ascii="Times New Roman" w:hAnsi="Times New Roman"/>
          <w:i/>
          <w:iCs/>
          <w:color w:val="000000"/>
          <w:sz w:val="24"/>
          <w:szCs w:val="24"/>
        </w:rPr>
        <w:t xml:space="preserve"> Nacional Constituinte. Volume I [1933]</w:t>
      </w:r>
      <w:r w:rsidRPr="00626C2C">
        <w:rPr>
          <w:rFonts w:ascii="Times New Roman" w:hAnsi="Times New Roman"/>
          <w:color w:val="000000"/>
          <w:sz w:val="24"/>
          <w:szCs w:val="24"/>
        </w:rPr>
        <w:t xml:space="preserve">. Rio de Janeiro: Imprensa Nacional, 1934. Disponível em: </w:t>
      </w:r>
      <w:hyperlink r:id="rId32">
        <w:r w:rsidRPr="00626C2C">
          <w:rPr>
            <w:rFonts w:ascii="Times New Roman" w:hAnsi="Times New Roman"/>
            <w:color w:val="0563C1"/>
            <w:sz w:val="24"/>
            <w:szCs w:val="24"/>
            <w:u w:val="single"/>
          </w:rPr>
          <w:t>http://bd.camara.gov.br/bd/handle/bdcamara/8266</w:t>
        </w:r>
      </w:hyperlink>
      <w:r w:rsidRPr="00626C2C">
        <w:rPr>
          <w:rFonts w:ascii="Times New Roman" w:hAnsi="Times New Roman"/>
          <w:color w:val="000000"/>
          <w:sz w:val="24"/>
          <w:szCs w:val="24"/>
        </w:rPr>
        <w:t>.  Acesso em 10 de dez. de 2017.</w:t>
      </w:r>
    </w:p>
    <w:p w14:paraId="3DCD689C" w14:textId="77777777" w:rsidR="00B50F9E" w:rsidRPr="00626C2C" w:rsidRDefault="00B50F9E" w:rsidP="00B50F9E">
      <w:pPr>
        <w:shd w:val="clear" w:color="auto" w:fill="FFFFFF"/>
        <w:spacing w:after="160" w:line="312" w:lineRule="atLeast"/>
        <w:rPr>
          <w:rFonts w:ascii="Times New Roman" w:hAnsi="Times New Roman"/>
          <w:color w:val="000000"/>
          <w:sz w:val="24"/>
          <w:szCs w:val="24"/>
        </w:rPr>
      </w:pPr>
      <w:r w:rsidRPr="00626C2C">
        <w:rPr>
          <w:rFonts w:ascii="Times New Roman" w:hAnsi="Times New Roman"/>
          <w:color w:val="000000"/>
          <w:sz w:val="24"/>
          <w:szCs w:val="24"/>
        </w:rPr>
        <w:t xml:space="preserve">Brasil (1935). </w:t>
      </w:r>
      <w:proofErr w:type="spellStart"/>
      <w:r w:rsidRPr="00626C2C">
        <w:rPr>
          <w:rFonts w:ascii="Times New Roman" w:hAnsi="Times New Roman"/>
          <w:i/>
          <w:iCs/>
          <w:color w:val="000000"/>
          <w:sz w:val="24"/>
          <w:szCs w:val="24"/>
        </w:rPr>
        <w:t>Annaes</w:t>
      </w:r>
      <w:proofErr w:type="spellEnd"/>
      <w:r w:rsidRPr="00626C2C">
        <w:rPr>
          <w:rFonts w:ascii="Times New Roman" w:hAnsi="Times New Roman"/>
          <w:i/>
          <w:iCs/>
          <w:color w:val="000000"/>
          <w:sz w:val="24"/>
          <w:szCs w:val="24"/>
        </w:rPr>
        <w:t xml:space="preserve"> da </w:t>
      </w:r>
      <w:proofErr w:type="spellStart"/>
      <w:r w:rsidRPr="00626C2C">
        <w:rPr>
          <w:rFonts w:ascii="Times New Roman" w:hAnsi="Times New Roman"/>
          <w:i/>
          <w:iCs/>
          <w:color w:val="000000"/>
          <w:sz w:val="24"/>
          <w:szCs w:val="24"/>
        </w:rPr>
        <w:t>Assembléa</w:t>
      </w:r>
      <w:proofErr w:type="spellEnd"/>
      <w:r w:rsidRPr="00626C2C">
        <w:rPr>
          <w:rFonts w:ascii="Times New Roman" w:hAnsi="Times New Roman"/>
          <w:i/>
          <w:iCs/>
          <w:color w:val="000000"/>
          <w:sz w:val="24"/>
          <w:szCs w:val="24"/>
        </w:rPr>
        <w:t xml:space="preserve"> Nacional Constituinte. Volume II [1933].</w:t>
      </w:r>
      <w:r w:rsidRPr="00626C2C">
        <w:rPr>
          <w:rFonts w:ascii="Times New Roman" w:hAnsi="Times New Roman"/>
          <w:color w:val="000000"/>
          <w:sz w:val="24"/>
          <w:szCs w:val="24"/>
        </w:rPr>
        <w:t xml:space="preserve"> Rio de Janeiro: Imprensa Nacional. Disponível em: </w:t>
      </w:r>
      <w:hyperlink r:id="rId33">
        <w:r w:rsidRPr="00626C2C">
          <w:rPr>
            <w:rFonts w:ascii="Times New Roman" w:hAnsi="Times New Roman"/>
            <w:color w:val="0563C1"/>
            <w:sz w:val="24"/>
            <w:szCs w:val="24"/>
            <w:u w:val="single"/>
          </w:rPr>
          <w:t>http://bd.camara.gov.br/bd/handle/bdcamara/8186</w:t>
        </w:r>
      </w:hyperlink>
      <w:r w:rsidRPr="00626C2C">
        <w:rPr>
          <w:rFonts w:ascii="Times New Roman" w:hAnsi="Times New Roman"/>
          <w:color w:val="000000"/>
          <w:sz w:val="24"/>
          <w:szCs w:val="24"/>
        </w:rPr>
        <w:t>. Acesso em 10 de dez. de 2017.</w:t>
      </w:r>
    </w:p>
    <w:p w14:paraId="0C32F40E" w14:textId="77777777" w:rsidR="00B50F9E" w:rsidRPr="00626C2C" w:rsidRDefault="00B50F9E" w:rsidP="00B50F9E">
      <w:pPr>
        <w:shd w:val="clear" w:color="auto" w:fill="FFFFFF"/>
        <w:spacing w:after="160" w:line="312" w:lineRule="atLeast"/>
        <w:rPr>
          <w:rFonts w:ascii="Times New Roman" w:hAnsi="Times New Roman"/>
          <w:color w:val="000000"/>
          <w:sz w:val="24"/>
          <w:szCs w:val="24"/>
        </w:rPr>
      </w:pPr>
      <w:r w:rsidRPr="00626C2C">
        <w:rPr>
          <w:rFonts w:ascii="Times New Roman" w:hAnsi="Times New Roman"/>
          <w:color w:val="000000"/>
          <w:sz w:val="24"/>
          <w:szCs w:val="24"/>
        </w:rPr>
        <w:t>Brasil (1935).</w:t>
      </w:r>
      <w:r w:rsidRPr="00626C2C">
        <w:rPr>
          <w:rFonts w:ascii="Times New Roman" w:hAnsi="Times New Roman"/>
          <w:i/>
          <w:iCs/>
          <w:color w:val="000000"/>
          <w:sz w:val="24"/>
          <w:szCs w:val="24"/>
        </w:rPr>
        <w:t xml:space="preserve"> </w:t>
      </w:r>
      <w:proofErr w:type="spellStart"/>
      <w:r w:rsidRPr="00626C2C">
        <w:rPr>
          <w:rFonts w:ascii="Times New Roman" w:hAnsi="Times New Roman"/>
          <w:i/>
          <w:iCs/>
          <w:color w:val="000000"/>
          <w:sz w:val="24"/>
          <w:szCs w:val="24"/>
        </w:rPr>
        <w:t>Annaes</w:t>
      </w:r>
      <w:proofErr w:type="spellEnd"/>
      <w:r w:rsidRPr="00626C2C">
        <w:rPr>
          <w:rFonts w:ascii="Times New Roman" w:hAnsi="Times New Roman"/>
          <w:i/>
          <w:iCs/>
          <w:color w:val="000000"/>
          <w:sz w:val="24"/>
          <w:szCs w:val="24"/>
        </w:rPr>
        <w:t xml:space="preserve"> da </w:t>
      </w:r>
      <w:proofErr w:type="spellStart"/>
      <w:r w:rsidRPr="00626C2C">
        <w:rPr>
          <w:rFonts w:ascii="Times New Roman" w:hAnsi="Times New Roman"/>
          <w:i/>
          <w:iCs/>
          <w:color w:val="000000"/>
          <w:sz w:val="24"/>
          <w:szCs w:val="24"/>
        </w:rPr>
        <w:t>Assembléa</w:t>
      </w:r>
      <w:proofErr w:type="spellEnd"/>
      <w:r w:rsidRPr="00626C2C">
        <w:rPr>
          <w:rFonts w:ascii="Times New Roman" w:hAnsi="Times New Roman"/>
          <w:i/>
          <w:iCs/>
          <w:color w:val="000000"/>
          <w:sz w:val="24"/>
          <w:szCs w:val="24"/>
        </w:rPr>
        <w:t xml:space="preserve"> Nacional Constituinte. Volume III [1933].</w:t>
      </w:r>
      <w:r w:rsidRPr="00626C2C">
        <w:rPr>
          <w:rFonts w:ascii="Times New Roman" w:hAnsi="Times New Roman"/>
          <w:color w:val="000000"/>
          <w:sz w:val="24"/>
          <w:szCs w:val="24"/>
        </w:rPr>
        <w:t xml:space="preserve"> Rio de Janeiro: Imprensa Nacional. Disponível em: </w:t>
      </w:r>
      <w:hyperlink r:id="rId34">
        <w:r w:rsidRPr="00626C2C">
          <w:rPr>
            <w:rFonts w:ascii="Times New Roman" w:eastAsia="Times New Roman" w:hAnsi="Times New Roman"/>
            <w:color w:val="0563C1"/>
            <w:sz w:val="24"/>
            <w:szCs w:val="24"/>
            <w:u w:val="single"/>
          </w:rPr>
          <w:t>http://bd.camara.gov.br/bd/handle/bdcamara/8008</w:t>
        </w:r>
      </w:hyperlink>
      <w:r w:rsidRPr="00626C2C">
        <w:rPr>
          <w:rFonts w:ascii="Times New Roman" w:hAnsi="Times New Roman"/>
          <w:color w:val="000000"/>
          <w:sz w:val="24"/>
          <w:szCs w:val="24"/>
        </w:rPr>
        <w:t>. Acesso em 10 de dez. de 2017.</w:t>
      </w:r>
    </w:p>
    <w:p w14:paraId="19C96639" w14:textId="77777777" w:rsidR="00B50F9E" w:rsidRPr="00626C2C" w:rsidRDefault="00B50F9E" w:rsidP="00B50F9E">
      <w:pPr>
        <w:shd w:val="clear" w:color="auto" w:fill="FFFFFF"/>
        <w:spacing w:after="160" w:line="312" w:lineRule="atLeast"/>
        <w:rPr>
          <w:rFonts w:ascii="Times New Roman" w:hAnsi="Times New Roman"/>
          <w:color w:val="000000"/>
          <w:sz w:val="24"/>
          <w:szCs w:val="24"/>
        </w:rPr>
      </w:pPr>
      <w:r w:rsidRPr="00626C2C">
        <w:rPr>
          <w:rFonts w:ascii="Times New Roman" w:hAnsi="Times New Roman"/>
          <w:color w:val="000000"/>
          <w:sz w:val="24"/>
          <w:szCs w:val="24"/>
        </w:rPr>
        <w:t>Brasil (1935).</w:t>
      </w:r>
      <w:r w:rsidRPr="00626C2C">
        <w:rPr>
          <w:rFonts w:ascii="Times New Roman" w:hAnsi="Times New Roman"/>
          <w:i/>
          <w:iCs/>
          <w:color w:val="000000"/>
          <w:sz w:val="24"/>
          <w:szCs w:val="24"/>
        </w:rPr>
        <w:t xml:space="preserve"> </w:t>
      </w:r>
      <w:proofErr w:type="spellStart"/>
      <w:r w:rsidRPr="00626C2C">
        <w:rPr>
          <w:rFonts w:ascii="Times New Roman" w:hAnsi="Times New Roman"/>
          <w:i/>
          <w:iCs/>
          <w:color w:val="000000"/>
          <w:sz w:val="24"/>
          <w:szCs w:val="24"/>
        </w:rPr>
        <w:t>Annaes</w:t>
      </w:r>
      <w:proofErr w:type="spellEnd"/>
      <w:r w:rsidRPr="00626C2C">
        <w:rPr>
          <w:rFonts w:ascii="Times New Roman" w:hAnsi="Times New Roman"/>
          <w:i/>
          <w:iCs/>
          <w:color w:val="000000"/>
          <w:sz w:val="24"/>
          <w:szCs w:val="24"/>
        </w:rPr>
        <w:t xml:space="preserve"> da </w:t>
      </w:r>
      <w:proofErr w:type="spellStart"/>
      <w:r w:rsidRPr="00626C2C">
        <w:rPr>
          <w:rFonts w:ascii="Times New Roman" w:hAnsi="Times New Roman"/>
          <w:i/>
          <w:iCs/>
          <w:color w:val="000000"/>
          <w:sz w:val="24"/>
          <w:szCs w:val="24"/>
        </w:rPr>
        <w:t>Assembléa</w:t>
      </w:r>
      <w:proofErr w:type="spellEnd"/>
      <w:r w:rsidRPr="00626C2C">
        <w:rPr>
          <w:rFonts w:ascii="Times New Roman" w:hAnsi="Times New Roman"/>
          <w:i/>
          <w:iCs/>
          <w:color w:val="000000"/>
          <w:sz w:val="24"/>
          <w:szCs w:val="24"/>
        </w:rPr>
        <w:t xml:space="preserve"> Nacional Constituinte. Volume IV [1935</w:t>
      </w:r>
      <w:r w:rsidRPr="00626C2C">
        <w:rPr>
          <w:rFonts w:ascii="Times New Roman" w:hAnsi="Times New Roman"/>
          <w:color w:val="000000"/>
          <w:sz w:val="24"/>
          <w:szCs w:val="24"/>
        </w:rPr>
        <w:t>]. Rio de Janeiro: Imprensa Nacional. Disponível em: http://bd.camara.gov.br/bd/handle/bdcamara/8227. Acesso em 10 de dez. de 2017.</w:t>
      </w:r>
    </w:p>
    <w:p w14:paraId="5E6367D4" w14:textId="77777777" w:rsidR="00B50F9E" w:rsidRPr="00626C2C" w:rsidRDefault="00B50F9E" w:rsidP="00B50F9E">
      <w:pPr>
        <w:shd w:val="clear" w:color="auto" w:fill="FFFFFF"/>
        <w:spacing w:after="160" w:line="312" w:lineRule="atLeast"/>
        <w:rPr>
          <w:rFonts w:ascii="Times New Roman" w:hAnsi="Times New Roman"/>
          <w:color w:val="000000"/>
          <w:sz w:val="24"/>
          <w:szCs w:val="24"/>
        </w:rPr>
      </w:pPr>
      <w:r w:rsidRPr="00626C2C">
        <w:rPr>
          <w:rFonts w:ascii="Times New Roman" w:hAnsi="Times New Roman"/>
          <w:color w:val="000000"/>
          <w:sz w:val="24"/>
          <w:szCs w:val="24"/>
        </w:rPr>
        <w:t xml:space="preserve">Brasil (1935). </w:t>
      </w:r>
      <w:proofErr w:type="spellStart"/>
      <w:r w:rsidRPr="00626C2C">
        <w:rPr>
          <w:rFonts w:ascii="Times New Roman" w:hAnsi="Times New Roman"/>
          <w:i/>
          <w:iCs/>
          <w:color w:val="000000"/>
          <w:sz w:val="24"/>
          <w:szCs w:val="24"/>
        </w:rPr>
        <w:t>Annaes</w:t>
      </w:r>
      <w:proofErr w:type="spellEnd"/>
      <w:r w:rsidRPr="00626C2C">
        <w:rPr>
          <w:rFonts w:ascii="Times New Roman" w:hAnsi="Times New Roman"/>
          <w:i/>
          <w:iCs/>
          <w:color w:val="000000"/>
          <w:sz w:val="24"/>
          <w:szCs w:val="24"/>
        </w:rPr>
        <w:t xml:space="preserve"> da </w:t>
      </w:r>
      <w:proofErr w:type="spellStart"/>
      <w:r w:rsidRPr="00626C2C">
        <w:rPr>
          <w:rFonts w:ascii="Times New Roman" w:hAnsi="Times New Roman"/>
          <w:i/>
          <w:iCs/>
          <w:color w:val="000000"/>
          <w:sz w:val="24"/>
          <w:szCs w:val="24"/>
        </w:rPr>
        <w:t>Assembléa</w:t>
      </w:r>
      <w:proofErr w:type="spellEnd"/>
      <w:r w:rsidRPr="00626C2C">
        <w:rPr>
          <w:rFonts w:ascii="Times New Roman" w:hAnsi="Times New Roman"/>
          <w:i/>
          <w:iCs/>
          <w:color w:val="000000"/>
          <w:sz w:val="24"/>
          <w:szCs w:val="24"/>
        </w:rPr>
        <w:t xml:space="preserve"> Nacional Constituinte. Volume V [1935]. </w:t>
      </w:r>
      <w:r w:rsidRPr="00626C2C">
        <w:rPr>
          <w:rFonts w:ascii="Times New Roman" w:hAnsi="Times New Roman"/>
          <w:color w:val="000000"/>
          <w:sz w:val="24"/>
          <w:szCs w:val="24"/>
        </w:rPr>
        <w:t xml:space="preserve">Rio de Janeiro: Imprensa Nacional, 1935. Disponível em: </w:t>
      </w:r>
      <w:hyperlink r:id="rId35">
        <w:r w:rsidRPr="00626C2C">
          <w:rPr>
            <w:rFonts w:ascii="Times New Roman" w:hAnsi="Times New Roman"/>
            <w:color w:val="0563C1"/>
            <w:sz w:val="24"/>
            <w:szCs w:val="24"/>
            <w:u w:val="single"/>
          </w:rPr>
          <w:t>http://bd.camara.gov.br/bd/handle/bdcamara/8228</w:t>
        </w:r>
      </w:hyperlink>
      <w:r w:rsidRPr="00626C2C">
        <w:rPr>
          <w:rFonts w:ascii="Times New Roman" w:hAnsi="Times New Roman"/>
          <w:color w:val="000000"/>
          <w:sz w:val="24"/>
          <w:szCs w:val="24"/>
        </w:rPr>
        <w:t>. Acesso em 10 de dez. de 2017.</w:t>
      </w:r>
    </w:p>
    <w:p w14:paraId="26932907" w14:textId="77777777" w:rsidR="00B50F9E" w:rsidRPr="00626C2C" w:rsidRDefault="00B50F9E" w:rsidP="00B50F9E">
      <w:pPr>
        <w:shd w:val="clear" w:color="auto" w:fill="FFFFFF"/>
        <w:spacing w:after="160" w:line="312" w:lineRule="atLeast"/>
        <w:rPr>
          <w:rFonts w:ascii="Times New Roman" w:hAnsi="Times New Roman"/>
          <w:color w:val="000000"/>
          <w:sz w:val="24"/>
          <w:szCs w:val="24"/>
        </w:rPr>
      </w:pPr>
      <w:r w:rsidRPr="00626C2C">
        <w:rPr>
          <w:rFonts w:ascii="Times New Roman" w:hAnsi="Times New Roman"/>
          <w:color w:val="000000"/>
          <w:sz w:val="24"/>
          <w:szCs w:val="24"/>
        </w:rPr>
        <w:t xml:space="preserve">Brasil (1935). </w:t>
      </w:r>
      <w:proofErr w:type="spellStart"/>
      <w:r w:rsidRPr="00626C2C">
        <w:rPr>
          <w:rFonts w:ascii="Times New Roman" w:hAnsi="Times New Roman"/>
          <w:i/>
          <w:iCs/>
          <w:color w:val="000000"/>
          <w:sz w:val="24"/>
          <w:szCs w:val="24"/>
        </w:rPr>
        <w:t>Annaes</w:t>
      </w:r>
      <w:proofErr w:type="spellEnd"/>
      <w:r w:rsidRPr="00626C2C">
        <w:rPr>
          <w:rFonts w:ascii="Times New Roman" w:hAnsi="Times New Roman"/>
          <w:i/>
          <w:iCs/>
          <w:color w:val="000000"/>
          <w:sz w:val="24"/>
          <w:szCs w:val="24"/>
        </w:rPr>
        <w:t xml:space="preserve"> da </w:t>
      </w:r>
      <w:proofErr w:type="spellStart"/>
      <w:r w:rsidRPr="00626C2C">
        <w:rPr>
          <w:rFonts w:ascii="Times New Roman" w:hAnsi="Times New Roman"/>
          <w:i/>
          <w:iCs/>
          <w:color w:val="000000"/>
          <w:sz w:val="24"/>
          <w:szCs w:val="24"/>
        </w:rPr>
        <w:t>Assembléa</w:t>
      </w:r>
      <w:proofErr w:type="spellEnd"/>
      <w:r w:rsidRPr="00626C2C">
        <w:rPr>
          <w:rFonts w:ascii="Times New Roman" w:hAnsi="Times New Roman"/>
          <w:i/>
          <w:iCs/>
          <w:color w:val="000000"/>
          <w:sz w:val="24"/>
          <w:szCs w:val="24"/>
        </w:rPr>
        <w:t xml:space="preserve"> Nacional Constituinte. Volume VI [1934]</w:t>
      </w:r>
      <w:r w:rsidRPr="00626C2C">
        <w:rPr>
          <w:rFonts w:ascii="Times New Roman" w:hAnsi="Times New Roman"/>
          <w:color w:val="000000"/>
          <w:sz w:val="24"/>
          <w:szCs w:val="24"/>
        </w:rPr>
        <w:t xml:space="preserve">. Rio de </w:t>
      </w:r>
      <w:proofErr w:type="gramStart"/>
      <w:r w:rsidRPr="00626C2C">
        <w:rPr>
          <w:rFonts w:ascii="Times New Roman" w:hAnsi="Times New Roman"/>
          <w:color w:val="000000"/>
          <w:sz w:val="24"/>
          <w:szCs w:val="24"/>
        </w:rPr>
        <w:t>Janeiro :</w:t>
      </w:r>
      <w:proofErr w:type="gramEnd"/>
      <w:r w:rsidRPr="00626C2C">
        <w:rPr>
          <w:rFonts w:ascii="Times New Roman" w:hAnsi="Times New Roman"/>
          <w:color w:val="000000"/>
          <w:sz w:val="24"/>
          <w:szCs w:val="24"/>
        </w:rPr>
        <w:t xml:space="preserve"> Imprensa Nacional, 1935. Disponível em: </w:t>
      </w:r>
      <w:hyperlink r:id="rId36">
        <w:r w:rsidRPr="00626C2C">
          <w:rPr>
            <w:rFonts w:ascii="Times New Roman" w:hAnsi="Times New Roman"/>
            <w:color w:val="0563C1"/>
            <w:sz w:val="24"/>
            <w:szCs w:val="24"/>
            <w:u w:val="single"/>
          </w:rPr>
          <w:t>http://bd.camara.gov.br/bd/handle/bdcamara/8128</w:t>
        </w:r>
      </w:hyperlink>
      <w:r w:rsidRPr="00626C2C">
        <w:rPr>
          <w:rFonts w:ascii="Times New Roman" w:hAnsi="Times New Roman"/>
          <w:color w:val="000000"/>
          <w:sz w:val="24"/>
          <w:szCs w:val="24"/>
        </w:rPr>
        <w:t>. Acesso em 10 de dez. de 2017.</w:t>
      </w:r>
    </w:p>
    <w:p w14:paraId="7699B26E" w14:textId="77777777" w:rsidR="00B50F9E" w:rsidRPr="00626C2C" w:rsidRDefault="00B50F9E" w:rsidP="00B50F9E">
      <w:pPr>
        <w:shd w:val="clear" w:color="auto" w:fill="FFFFFF"/>
        <w:spacing w:after="160" w:line="312" w:lineRule="atLeast"/>
        <w:rPr>
          <w:rFonts w:ascii="Times New Roman" w:hAnsi="Times New Roman"/>
          <w:color w:val="000000"/>
          <w:sz w:val="24"/>
          <w:szCs w:val="24"/>
        </w:rPr>
      </w:pPr>
      <w:r w:rsidRPr="00626C2C">
        <w:rPr>
          <w:rFonts w:ascii="Times New Roman" w:hAnsi="Times New Roman"/>
          <w:color w:val="000000"/>
          <w:sz w:val="24"/>
          <w:szCs w:val="24"/>
        </w:rPr>
        <w:t xml:space="preserve">Brasil (1935). </w:t>
      </w:r>
      <w:proofErr w:type="spellStart"/>
      <w:r w:rsidRPr="00626C2C">
        <w:rPr>
          <w:rFonts w:ascii="Times New Roman" w:hAnsi="Times New Roman"/>
          <w:i/>
          <w:iCs/>
          <w:color w:val="000000"/>
          <w:sz w:val="24"/>
          <w:szCs w:val="24"/>
        </w:rPr>
        <w:t>Annaes</w:t>
      </w:r>
      <w:proofErr w:type="spellEnd"/>
      <w:r w:rsidRPr="00626C2C">
        <w:rPr>
          <w:rFonts w:ascii="Times New Roman" w:hAnsi="Times New Roman"/>
          <w:i/>
          <w:iCs/>
          <w:color w:val="000000"/>
          <w:sz w:val="24"/>
          <w:szCs w:val="24"/>
        </w:rPr>
        <w:t xml:space="preserve"> da </w:t>
      </w:r>
      <w:proofErr w:type="spellStart"/>
      <w:r w:rsidRPr="00626C2C">
        <w:rPr>
          <w:rFonts w:ascii="Times New Roman" w:hAnsi="Times New Roman"/>
          <w:i/>
          <w:iCs/>
          <w:color w:val="000000"/>
          <w:sz w:val="24"/>
          <w:szCs w:val="24"/>
        </w:rPr>
        <w:t>Assembléa</w:t>
      </w:r>
      <w:proofErr w:type="spellEnd"/>
      <w:r w:rsidRPr="00626C2C">
        <w:rPr>
          <w:rFonts w:ascii="Times New Roman" w:hAnsi="Times New Roman"/>
          <w:i/>
          <w:iCs/>
          <w:color w:val="000000"/>
          <w:sz w:val="24"/>
          <w:szCs w:val="24"/>
        </w:rPr>
        <w:t xml:space="preserve"> Nacional Constituinte. Volume VII [1934].</w:t>
      </w:r>
      <w:r w:rsidRPr="00626C2C">
        <w:rPr>
          <w:rFonts w:ascii="Times New Roman" w:hAnsi="Times New Roman"/>
          <w:color w:val="000000"/>
          <w:sz w:val="24"/>
          <w:szCs w:val="24"/>
        </w:rPr>
        <w:t xml:space="preserve"> Rio de Janeiro: Imprensa Nacional. Disponível em: </w:t>
      </w:r>
      <w:hyperlink r:id="rId37">
        <w:r w:rsidRPr="00626C2C">
          <w:rPr>
            <w:rFonts w:ascii="Times New Roman" w:hAnsi="Times New Roman"/>
            <w:color w:val="0563C1"/>
            <w:sz w:val="24"/>
            <w:szCs w:val="24"/>
            <w:u w:val="single"/>
          </w:rPr>
          <w:t>http://bd.camara.gov.br/bd/handle/bdcamara/8226</w:t>
        </w:r>
      </w:hyperlink>
      <w:r w:rsidRPr="00626C2C">
        <w:rPr>
          <w:rFonts w:ascii="Times New Roman" w:hAnsi="Times New Roman"/>
          <w:sz w:val="24"/>
          <w:szCs w:val="24"/>
        </w:rPr>
        <w:t>.</w:t>
      </w:r>
      <w:r w:rsidRPr="00626C2C">
        <w:rPr>
          <w:rFonts w:ascii="Times New Roman" w:hAnsi="Times New Roman"/>
          <w:color w:val="000000"/>
          <w:sz w:val="24"/>
          <w:szCs w:val="24"/>
        </w:rPr>
        <w:t xml:space="preserve"> Acesso em 10 de dez. de 2017.</w:t>
      </w:r>
    </w:p>
    <w:p w14:paraId="015F0B58" w14:textId="77777777" w:rsidR="00B50F9E" w:rsidRPr="00626C2C" w:rsidRDefault="00B50F9E" w:rsidP="00B50F9E">
      <w:pPr>
        <w:shd w:val="clear" w:color="auto" w:fill="FFFFFF"/>
        <w:spacing w:after="160" w:line="312" w:lineRule="atLeast"/>
        <w:rPr>
          <w:rFonts w:ascii="Times New Roman" w:hAnsi="Times New Roman"/>
          <w:color w:val="000000"/>
          <w:sz w:val="24"/>
          <w:szCs w:val="24"/>
        </w:rPr>
      </w:pPr>
      <w:r w:rsidRPr="00626C2C">
        <w:rPr>
          <w:rFonts w:ascii="Times New Roman" w:hAnsi="Times New Roman"/>
          <w:color w:val="000000"/>
          <w:sz w:val="24"/>
          <w:szCs w:val="24"/>
        </w:rPr>
        <w:t xml:space="preserve">Brasil (1935). </w:t>
      </w:r>
      <w:proofErr w:type="spellStart"/>
      <w:r w:rsidRPr="00626C2C">
        <w:rPr>
          <w:rFonts w:ascii="Times New Roman" w:hAnsi="Times New Roman"/>
          <w:i/>
          <w:iCs/>
          <w:color w:val="000000"/>
          <w:sz w:val="24"/>
          <w:szCs w:val="24"/>
        </w:rPr>
        <w:t>Annaes</w:t>
      </w:r>
      <w:proofErr w:type="spellEnd"/>
      <w:r w:rsidRPr="00626C2C">
        <w:rPr>
          <w:rFonts w:ascii="Times New Roman" w:hAnsi="Times New Roman"/>
          <w:i/>
          <w:iCs/>
          <w:color w:val="000000"/>
          <w:sz w:val="24"/>
          <w:szCs w:val="24"/>
        </w:rPr>
        <w:t xml:space="preserve"> da </w:t>
      </w:r>
      <w:proofErr w:type="spellStart"/>
      <w:r w:rsidRPr="00626C2C">
        <w:rPr>
          <w:rFonts w:ascii="Times New Roman" w:hAnsi="Times New Roman"/>
          <w:i/>
          <w:iCs/>
          <w:color w:val="000000"/>
          <w:sz w:val="24"/>
          <w:szCs w:val="24"/>
        </w:rPr>
        <w:t>Assembléa</w:t>
      </w:r>
      <w:proofErr w:type="spellEnd"/>
      <w:r w:rsidRPr="00626C2C">
        <w:rPr>
          <w:rFonts w:ascii="Times New Roman" w:hAnsi="Times New Roman"/>
          <w:i/>
          <w:iCs/>
          <w:color w:val="000000"/>
          <w:sz w:val="24"/>
          <w:szCs w:val="24"/>
        </w:rPr>
        <w:t xml:space="preserve"> Nacional Constituinte. Volume VIII [1934]</w:t>
      </w:r>
      <w:r w:rsidRPr="00626C2C">
        <w:rPr>
          <w:rFonts w:ascii="Times New Roman" w:hAnsi="Times New Roman"/>
          <w:color w:val="000000"/>
          <w:sz w:val="24"/>
          <w:szCs w:val="24"/>
        </w:rPr>
        <w:t xml:space="preserve">. Rio de Janeiro: Imprensa Nacional. Disponível em: </w:t>
      </w:r>
      <w:hyperlink r:id="rId38" w:history="1">
        <w:r w:rsidRPr="00626C2C">
          <w:rPr>
            <w:rFonts w:ascii="Times New Roman" w:hAnsi="Times New Roman"/>
            <w:color w:val="0563C1"/>
            <w:sz w:val="24"/>
            <w:szCs w:val="24"/>
            <w:u w:val="single"/>
          </w:rPr>
          <w:t>http://bd.camara.gov.br/bd/handle/bdcamara/8169</w:t>
        </w:r>
      </w:hyperlink>
      <w:r w:rsidRPr="00626C2C">
        <w:rPr>
          <w:rFonts w:ascii="Times New Roman" w:hAnsi="Times New Roman"/>
          <w:sz w:val="24"/>
          <w:szCs w:val="24"/>
        </w:rPr>
        <w:t xml:space="preserve">. </w:t>
      </w:r>
      <w:r w:rsidRPr="00626C2C">
        <w:rPr>
          <w:rFonts w:ascii="Times New Roman" w:hAnsi="Times New Roman"/>
          <w:color w:val="000000"/>
          <w:sz w:val="24"/>
          <w:szCs w:val="24"/>
        </w:rPr>
        <w:t>Acesso em 10 de dez. de 2017.</w:t>
      </w:r>
    </w:p>
    <w:p w14:paraId="3642D94E" w14:textId="77777777" w:rsidR="00B50F9E" w:rsidRPr="00626C2C" w:rsidRDefault="00B50F9E" w:rsidP="00B50F9E">
      <w:pPr>
        <w:shd w:val="clear" w:color="auto" w:fill="FFFFFF"/>
        <w:spacing w:after="160" w:line="312" w:lineRule="atLeast"/>
        <w:rPr>
          <w:rFonts w:ascii="Times New Roman" w:hAnsi="Times New Roman"/>
          <w:color w:val="000000"/>
          <w:sz w:val="24"/>
          <w:szCs w:val="24"/>
        </w:rPr>
      </w:pPr>
      <w:r w:rsidRPr="00626C2C">
        <w:rPr>
          <w:rFonts w:ascii="Times New Roman" w:hAnsi="Times New Roman"/>
          <w:color w:val="000000"/>
          <w:sz w:val="24"/>
          <w:szCs w:val="24"/>
        </w:rPr>
        <w:t xml:space="preserve">Brasil (1935). </w:t>
      </w:r>
      <w:proofErr w:type="spellStart"/>
      <w:r w:rsidRPr="00626C2C">
        <w:rPr>
          <w:rFonts w:ascii="Times New Roman" w:hAnsi="Times New Roman"/>
          <w:i/>
          <w:iCs/>
          <w:color w:val="000000"/>
          <w:sz w:val="24"/>
          <w:szCs w:val="24"/>
        </w:rPr>
        <w:t>Annaes</w:t>
      </w:r>
      <w:proofErr w:type="spellEnd"/>
      <w:r w:rsidRPr="00626C2C">
        <w:rPr>
          <w:rFonts w:ascii="Times New Roman" w:hAnsi="Times New Roman"/>
          <w:i/>
          <w:iCs/>
          <w:color w:val="000000"/>
          <w:sz w:val="24"/>
          <w:szCs w:val="24"/>
        </w:rPr>
        <w:t xml:space="preserve"> da </w:t>
      </w:r>
      <w:proofErr w:type="spellStart"/>
      <w:r w:rsidRPr="00626C2C">
        <w:rPr>
          <w:rFonts w:ascii="Times New Roman" w:hAnsi="Times New Roman"/>
          <w:i/>
          <w:iCs/>
          <w:color w:val="000000"/>
          <w:sz w:val="24"/>
          <w:szCs w:val="24"/>
        </w:rPr>
        <w:t>Assembléa</w:t>
      </w:r>
      <w:proofErr w:type="spellEnd"/>
      <w:r w:rsidRPr="00626C2C">
        <w:rPr>
          <w:rFonts w:ascii="Times New Roman" w:hAnsi="Times New Roman"/>
          <w:i/>
          <w:iCs/>
          <w:color w:val="000000"/>
          <w:sz w:val="24"/>
          <w:szCs w:val="24"/>
        </w:rPr>
        <w:t xml:space="preserve"> Nacional Constituinte. Volume IX [1934</w:t>
      </w:r>
      <w:r w:rsidRPr="00626C2C">
        <w:rPr>
          <w:rFonts w:ascii="Times New Roman" w:hAnsi="Times New Roman"/>
          <w:color w:val="000000"/>
          <w:sz w:val="24"/>
          <w:szCs w:val="24"/>
        </w:rPr>
        <w:t xml:space="preserve">]. Rio de Janeiro: Imprensa Nacional. Disponível em: </w:t>
      </w:r>
      <w:hyperlink r:id="rId39" w:history="1">
        <w:r w:rsidRPr="00626C2C">
          <w:rPr>
            <w:rFonts w:ascii="Times New Roman" w:hAnsi="Times New Roman"/>
            <w:color w:val="0563C1"/>
            <w:sz w:val="24"/>
            <w:szCs w:val="24"/>
            <w:u w:val="single"/>
          </w:rPr>
          <w:t>http://bd.camara.gov.br/bd/handle/bdcamara/8246</w:t>
        </w:r>
      </w:hyperlink>
      <w:r w:rsidRPr="00626C2C">
        <w:rPr>
          <w:rFonts w:ascii="Times New Roman" w:hAnsi="Times New Roman"/>
          <w:sz w:val="24"/>
          <w:szCs w:val="24"/>
        </w:rPr>
        <w:t xml:space="preserve">. </w:t>
      </w:r>
      <w:r w:rsidRPr="00626C2C">
        <w:rPr>
          <w:rFonts w:ascii="Times New Roman" w:hAnsi="Times New Roman"/>
          <w:color w:val="000000"/>
          <w:sz w:val="24"/>
          <w:szCs w:val="24"/>
        </w:rPr>
        <w:t xml:space="preserve"> Acesso em 10 de dez. de 2017.</w:t>
      </w:r>
    </w:p>
    <w:p w14:paraId="3D9750DE" w14:textId="77777777" w:rsidR="00B50F9E" w:rsidRPr="00626C2C" w:rsidRDefault="00B50F9E" w:rsidP="00B50F9E">
      <w:pPr>
        <w:shd w:val="clear" w:color="auto" w:fill="FFFFFF"/>
        <w:spacing w:after="160" w:line="312" w:lineRule="atLeast"/>
        <w:rPr>
          <w:rFonts w:ascii="Times New Roman" w:hAnsi="Times New Roman"/>
          <w:color w:val="000000"/>
          <w:sz w:val="24"/>
          <w:szCs w:val="24"/>
        </w:rPr>
      </w:pPr>
      <w:r w:rsidRPr="00626C2C">
        <w:rPr>
          <w:rFonts w:ascii="Times New Roman" w:hAnsi="Times New Roman"/>
          <w:color w:val="000000"/>
          <w:sz w:val="24"/>
          <w:szCs w:val="24"/>
        </w:rPr>
        <w:t xml:space="preserve">Brasil (1936). </w:t>
      </w:r>
      <w:proofErr w:type="spellStart"/>
      <w:r w:rsidRPr="00626C2C">
        <w:rPr>
          <w:rFonts w:ascii="Times New Roman" w:hAnsi="Times New Roman"/>
          <w:i/>
          <w:iCs/>
          <w:color w:val="000000"/>
          <w:sz w:val="24"/>
          <w:szCs w:val="24"/>
        </w:rPr>
        <w:t>Annaes</w:t>
      </w:r>
      <w:proofErr w:type="spellEnd"/>
      <w:r w:rsidRPr="00626C2C">
        <w:rPr>
          <w:rFonts w:ascii="Times New Roman" w:hAnsi="Times New Roman"/>
          <w:i/>
          <w:iCs/>
          <w:color w:val="000000"/>
          <w:sz w:val="24"/>
          <w:szCs w:val="24"/>
        </w:rPr>
        <w:t xml:space="preserve"> da </w:t>
      </w:r>
      <w:proofErr w:type="spellStart"/>
      <w:r w:rsidRPr="00626C2C">
        <w:rPr>
          <w:rFonts w:ascii="Times New Roman" w:hAnsi="Times New Roman"/>
          <w:i/>
          <w:iCs/>
          <w:color w:val="000000"/>
          <w:sz w:val="24"/>
          <w:szCs w:val="24"/>
        </w:rPr>
        <w:t>Assembléa</w:t>
      </w:r>
      <w:proofErr w:type="spellEnd"/>
      <w:r w:rsidRPr="00626C2C">
        <w:rPr>
          <w:rFonts w:ascii="Times New Roman" w:hAnsi="Times New Roman"/>
          <w:i/>
          <w:iCs/>
          <w:color w:val="000000"/>
          <w:sz w:val="24"/>
          <w:szCs w:val="24"/>
        </w:rPr>
        <w:t xml:space="preserve"> Nacional Constituinte. Volume X [1934]</w:t>
      </w:r>
      <w:r w:rsidRPr="00626C2C">
        <w:rPr>
          <w:rFonts w:ascii="Times New Roman" w:hAnsi="Times New Roman"/>
          <w:color w:val="000000"/>
          <w:sz w:val="24"/>
          <w:szCs w:val="24"/>
        </w:rPr>
        <w:t xml:space="preserve">. Rio de Janeiro: Imprensa Nacional. Disponível em: </w:t>
      </w:r>
      <w:hyperlink r:id="rId40">
        <w:r w:rsidRPr="00626C2C">
          <w:rPr>
            <w:rFonts w:ascii="Times New Roman" w:hAnsi="Times New Roman"/>
            <w:color w:val="0563C1"/>
            <w:sz w:val="24"/>
            <w:szCs w:val="24"/>
            <w:u w:val="single"/>
          </w:rPr>
          <w:t>http://bd.camara.gov.br/bd/handle/bdcamara/8026</w:t>
        </w:r>
      </w:hyperlink>
      <w:r w:rsidRPr="00626C2C">
        <w:rPr>
          <w:rFonts w:ascii="Times New Roman" w:hAnsi="Times New Roman"/>
          <w:sz w:val="24"/>
          <w:szCs w:val="24"/>
        </w:rPr>
        <w:t xml:space="preserve">. </w:t>
      </w:r>
      <w:r w:rsidRPr="00626C2C">
        <w:rPr>
          <w:rFonts w:ascii="Times New Roman" w:hAnsi="Times New Roman"/>
          <w:color w:val="000000"/>
          <w:sz w:val="24"/>
          <w:szCs w:val="24"/>
        </w:rPr>
        <w:t xml:space="preserve"> Acesso em 10 de dez. de 2017.</w:t>
      </w:r>
    </w:p>
    <w:p w14:paraId="7106172F" w14:textId="77777777" w:rsidR="00B50F9E" w:rsidRPr="00626C2C" w:rsidRDefault="00B50F9E" w:rsidP="00B50F9E">
      <w:pPr>
        <w:shd w:val="clear" w:color="auto" w:fill="FFFFFF"/>
        <w:spacing w:after="160" w:line="312" w:lineRule="atLeast"/>
        <w:rPr>
          <w:rFonts w:ascii="Times New Roman" w:hAnsi="Times New Roman"/>
          <w:color w:val="000000"/>
          <w:sz w:val="24"/>
          <w:szCs w:val="24"/>
        </w:rPr>
      </w:pPr>
      <w:r w:rsidRPr="00626C2C">
        <w:rPr>
          <w:rFonts w:ascii="Times New Roman" w:hAnsi="Times New Roman"/>
          <w:color w:val="000000"/>
          <w:sz w:val="24"/>
          <w:szCs w:val="24"/>
        </w:rPr>
        <w:t xml:space="preserve">Brasil (1936). </w:t>
      </w:r>
      <w:proofErr w:type="spellStart"/>
      <w:r w:rsidRPr="00626C2C">
        <w:rPr>
          <w:rFonts w:ascii="Times New Roman" w:hAnsi="Times New Roman"/>
          <w:i/>
          <w:iCs/>
          <w:color w:val="000000"/>
          <w:sz w:val="24"/>
          <w:szCs w:val="24"/>
        </w:rPr>
        <w:t>Annaes</w:t>
      </w:r>
      <w:proofErr w:type="spellEnd"/>
      <w:r w:rsidRPr="00626C2C">
        <w:rPr>
          <w:rFonts w:ascii="Times New Roman" w:hAnsi="Times New Roman"/>
          <w:i/>
          <w:iCs/>
          <w:color w:val="000000"/>
          <w:sz w:val="24"/>
          <w:szCs w:val="24"/>
        </w:rPr>
        <w:t xml:space="preserve"> da </w:t>
      </w:r>
      <w:proofErr w:type="spellStart"/>
      <w:r w:rsidRPr="00626C2C">
        <w:rPr>
          <w:rFonts w:ascii="Times New Roman" w:hAnsi="Times New Roman"/>
          <w:i/>
          <w:iCs/>
          <w:color w:val="000000"/>
          <w:sz w:val="24"/>
          <w:szCs w:val="24"/>
        </w:rPr>
        <w:t>Assembléa</w:t>
      </w:r>
      <w:proofErr w:type="spellEnd"/>
      <w:r w:rsidRPr="00626C2C">
        <w:rPr>
          <w:rFonts w:ascii="Times New Roman" w:hAnsi="Times New Roman"/>
          <w:i/>
          <w:iCs/>
          <w:color w:val="000000"/>
          <w:sz w:val="24"/>
          <w:szCs w:val="24"/>
        </w:rPr>
        <w:t xml:space="preserve"> Nacional Constituinte. Volume XI [1933]</w:t>
      </w:r>
      <w:r w:rsidRPr="00626C2C">
        <w:rPr>
          <w:rFonts w:ascii="Times New Roman" w:hAnsi="Times New Roman"/>
          <w:color w:val="000000"/>
          <w:sz w:val="24"/>
          <w:szCs w:val="24"/>
        </w:rPr>
        <w:t xml:space="preserve">. Rio de Janeiro: Imprensa Nacional. Disponível em: </w:t>
      </w:r>
      <w:hyperlink r:id="rId41">
        <w:r w:rsidRPr="00626C2C">
          <w:rPr>
            <w:rFonts w:ascii="Times New Roman" w:hAnsi="Times New Roman"/>
            <w:color w:val="0563C1"/>
            <w:sz w:val="24"/>
            <w:szCs w:val="24"/>
            <w:u w:val="single"/>
          </w:rPr>
          <w:t>http://bd.camara.gov.br/bd/handle/bdcamara/8167</w:t>
        </w:r>
      </w:hyperlink>
      <w:r w:rsidRPr="00626C2C">
        <w:rPr>
          <w:rFonts w:ascii="Times New Roman" w:hAnsi="Times New Roman"/>
          <w:sz w:val="24"/>
          <w:szCs w:val="24"/>
        </w:rPr>
        <w:t xml:space="preserve">. </w:t>
      </w:r>
      <w:r w:rsidRPr="00626C2C">
        <w:rPr>
          <w:rFonts w:ascii="Times New Roman" w:hAnsi="Times New Roman"/>
          <w:color w:val="000000"/>
          <w:sz w:val="24"/>
          <w:szCs w:val="24"/>
        </w:rPr>
        <w:t xml:space="preserve"> Acesso em 10 de dez. de 2017.</w:t>
      </w:r>
    </w:p>
    <w:p w14:paraId="11B44B4E" w14:textId="77777777" w:rsidR="00B50F9E" w:rsidRPr="00626C2C" w:rsidRDefault="00B50F9E" w:rsidP="00B50F9E">
      <w:pPr>
        <w:shd w:val="clear" w:color="auto" w:fill="FFFFFF"/>
        <w:spacing w:after="160" w:line="312" w:lineRule="atLeast"/>
        <w:rPr>
          <w:rFonts w:ascii="Times New Roman" w:hAnsi="Times New Roman"/>
          <w:color w:val="000000"/>
          <w:sz w:val="24"/>
          <w:szCs w:val="24"/>
        </w:rPr>
      </w:pPr>
      <w:r w:rsidRPr="00626C2C">
        <w:rPr>
          <w:rFonts w:ascii="Times New Roman" w:hAnsi="Times New Roman"/>
          <w:color w:val="000000"/>
          <w:sz w:val="24"/>
          <w:szCs w:val="24"/>
        </w:rPr>
        <w:lastRenderedPageBreak/>
        <w:t xml:space="preserve">Brasil (1936). </w:t>
      </w:r>
      <w:proofErr w:type="spellStart"/>
      <w:r w:rsidRPr="00626C2C">
        <w:rPr>
          <w:rFonts w:ascii="Times New Roman" w:hAnsi="Times New Roman"/>
          <w:i/>
          <w:iCs/>
          <w:color w:val="000000"/>
          <w:sz w:val="24"/>
          <w:szCs w:val="24"/>
        </w:rPr>
        <w:t>Annaes</w:t>
      </w:r>
      <w:proofErr w:type="spellEnd"/>
      <w:r w:rsidRPr="00626C2C">
        <w:rPr>
          <w:rFonts w:ascii="Times New Roman" w:hAnsi="Times New Roman"/>
          <w:i/>
          <w:iCs/>
          <w:color w:val="000000"/>
          <w:sz w:val="24"/>
          <w:szCs w:val="24"/>
        </w:rPr>
        <w:t xml:space="preserve"> da </w:t>
      </w:r>
      <w:proofErr w:type="spellStart"/>
      <w:r w:rsidRPr="00626C2C">
        <w:rPr>
          <w:rFonts w:ascii="Times New Roman" w:hAnsi="Times New Roman"/>
          <w:i/>
          <w:iCs/>
          <w:color w:val="000000"/>
          <w:sz w:val="24"/>
          <w:szCs w:val="24"/>
        </w:rPr>
        <w:t>Assembléa</w:t>
      </w:r>
      <w:proofErr w:type="spellEnd"/>
      <w:r w:rsidRPr="00626C2C">
        <w:rPr>
          <w:rFonts w:ascii="Times New Roman" w:hAnsi="Times New Roman"/>
          <w:i/>
          <w:iCs/>
          <w:color w:val="000000"/>
          <w:sz w:val="24"/>
          <w:szCs w:val="24"/>
        </w:rPr>
        <w:t xml:space="preserve"> Nacional Constituinte. Volume XII [1933]</w:t>
      </w:r>
      <w:r w:rsidRPr="00626C2C">
        <w:rPr>
          <w:rFonts w:ascii="Times New Roman" w:hAnsi="Times New Roman"/>
          <w:color w:val="000000"/>
          <w:sz w:val="24"/>
          <w:szCs w:val="24"/>
        </w:rPr>
        <w:t xml:space="preserve">. Rio de Janeiro: Imprensa Nacional.  Disponível em: </w:t>
      </w:r>
      <w:hyperlink r:id="rId42">
        <w:r w:rsidRPr="00626C2C">
          <w:rPr>
            <w:rFonts w:ascii="Times New Roman" w:hAnsi="Times New Roman"/>
            <w:color w:val="0563C1"/>
            <w:sz w:val="24"/>
            <w:szCs w:val="24"/>
            <w:u w:val="single"/>
          </w:rPr>
          <w:t>http://bd.camara.gov.br/bd/handle/bdcamara/13216</w:t>
        </w:r>
      </w:hyperlink>
      <w:r w:rsidRPr="00626C2C">
        <w:rPr>
          <w:rFonts w:ascii="Times New Roman" w:hAnsi="Times New Roman"/>
          <w:color w:val="000000"/>
          <w:sz w:val="24"/>
          <w:szCs w:val="24"/>
        </w:rPr>
        <w:t>.  Acesso em 10 de dez. de 2017</w:t>
      </w:r>
    </w:p>
    <w:p w14:paraId="4CB9B219" w14:textId="77777777" w:rsidR="00B50F9E" w:rsidRPr="00626C2C" w:rsidRDefault="00B50F9E" w:rsidP="00B50F9E">
      <w:pPr>
        <w:shd w:val="clear" w:color="auto" w:fill="FFFFFF"/>
        <w:spacing w:after="160" w:line="312" w:lineRule="atLeast"/>
        <w:rPr>
          <w:rFonts w:ascii="Times New Roman" w:hAnsi="Times New Roman"/>
          <w:color w:val="000000"/>
          <w:sz w:val="24"/>
          <w:szCs w:val="24"/>
        </w:rPr>
      </w:pPr>
      <w:r w:rsidRPr="00626C2C">
        <w:rPr>
          <w:rFonts w:ascii="Times New Roman" w:hAnsi="Times New Roman"/>
          <w:color w:val="000000"/>
          <w:sz w:val="24"/>
          <w:szCs w:val="24"/>
        </w:rPr>
        <w:t xml:space="preserve">Brasil (1936). </w:t>
      </w:r>
      <w:proofErr w:type="spellStart"/>
      <w:r w:rsidRPr="00626C2C">
        <w:rPr>
          <w:rFonts w:ascii="Times New Roman" w:hAnsi="Times New Roman"/>
          <w:i/>
          <w:iCs/>
          <w:color w:val="000000"/>
          <w:sz w:val="24"/>
          <w:szCs w:val="24"/>
        </w:rPr>
        <w:t>Annaes</w:t>
      </w:r>
      <w:proofErr w:type="spellEnd"/>
      <w:r w:rsidRPr="00626C2C">
        <w:rPr>
          <w:rFonts w:ascii="Times New Roman" w:hAnsi="Times New Roman"/>
          <w:i/>
          <w:iCs/>
          <w:color w:val="000000"/>
          <w:sz w:val="24"/>
          <w:szCs w:val="24"/>
        </w:rPr>
        <w:t xml:space="preserve"> da </w:t>
      </w:r>
      <w:proofErr w:type="spellStart"/>
      <w:r w:rsidRPr="00626C2C">
        <w:rPr>
          <w:rFonts w:ascii="Times New Roman" w:hAnsi="Times New Roman"/>
          <w:i/>
          <w:iCs/>
          <w:color w:val="000000"/>
          <w:sz w:val="24"/>
          <w:szCs w:val="24"/>
        </w:rPr>
        <w:t>Assembléa</w:t>
      </w:r>
      <w:proofErr w:type="spellEnd"/>
      <w:r w:rsidRPr="00626C2C">
        <w:rPr>
          <w:rFonts w:ascii="Times New Roman" w:hAnsi="Times New Roman"/>
          <w:i/>
          <w:iCs/>
          <w:color w:val="000000"/>
          <w:sz w:val="24"/>
          <w:szCs w:val="24"/>
        </w:rPr>
        <w:t xml:space="preserve"> Nacional Constituinte. Volume XIII [1933]</w:t>
      </w:r>
      <w:r w:rsidRPr="00626C2C">
        <w:rPr>
          <w:rFonts w:ascii="Times New Roman" w:hAnsi="Times New Roman"/>
          <w:color w:val="000000"/>
          <w:sz w:val="24"/>
          <w:szCs w:val="24"/>
        </w:rPr>
        <w:t xml:space="preserve">. Rio de Janeiro: Imprensa Nacional. Disponível em: </w:t>
      </w:r>
      <w:hyperlink r:id="rId43">
        <w:r w:rsidRPr="00626C2C">
          <w:rPr>
            <w:rFonts w:ascii="Times New Roman" w:hAnsi="Times New Roman"/>
            <w:color w:val="0563C1"/>
            <w:sz w:val="24"/>
            <w:szCs w:val="24"/>
            <w:u w:val="single"/>
          </w:rPr>
          <w:t>http://bd.camara.gov.br/bd/handle/bdcamara/8113</w:t>
        </w:r>
      </w:hyperlink>
      <w:r w:rsidRPr="00626C2C">
        <w:rPr>
          <w:rFonts w:ascii="Times New Roman" w:hAnsi="Times New Roman"/>
          <w:color w:val="000000"/>
          <w:sz w:val="24"/>
          <w:szCs w:val="24"/>
        </w:rPr>
        <w:t>. Acesso em 10 de dez. de 2017.</w:t>
      </w:r>
    </w:p>
    <w:p w14:paraId="0AF23CDB" w14:textId="77777777" w:rsidR="00B50F9E" w:rsidRPr="00626C2C" w:rsidRDefault="00B50F9E" w:rsidP="00B50F9E">
      <w:pPr>
        <w:shd w:val="clear" w:color="auto" w:fill="FFFFFF"/>
        <w:spacing w:after="160" w:line="312" w:lineRule="atLeast"/>
        <w:rPr>
          <w:rFonts w:ascii="Times New Roman" w:hAnsi="Times New Roman"/>
          <w:color w:val="000000"/>
          <w:sz w:val="24"/>
          <w:szCs w:val="24"/>
        </w:rPr>
      </w:pPr>
      <w:r w:rsidRPr="00626C2C">
        <w:rPr>
          <w:rFonts w:ascii="Times New Roman" w:hAnsi="Times New Roman"/>
          <w:color w:val="000000"/>
          <w:sz w:val="24"/>
          <w:szCs w:val="24"/>
        </w:rPr>
        <w:t xml:space="preserve">Brasil (1936). </w:t>
      </w:r>
      <w:proofErr w:type="spellStart"/>
      <w:r w:rsidRPr="00626C2C">
        <w:rPr>
          <w:rFonts w:ascii="Times New Roman" w:hAnsi="Times New Roman"/>
          <w:i/>
          <w:iCs/>
          <w:color w:val="000000"/>
          <w:sz w:val="24"/>
          <w:szCs w:val="24"/>
        </w:rPr>
        <w:t>Annaes</w:t>
      </w:r>
      <w:proofErr w:type="spellEnd"/>
      <w:r w:rsidRPr="00626C2C">
        <w:rPr>
          <w:rFonts w:ascii="Times New Roman" w:hAnsi="Times New Roman"/>
          <w:i/>
          <w:iCs/>
          <w:color w:val="000000"/>
          <w:sz w:val="24"/>
          <w:szCs w:val="24"/>
        </w:rPr>
        <w:t xml:space="preserve"> da </w:t>
      </w:r>
      <w:proofErr w:type="spellStart"/>
      <w:r w:rsidRPr="00626C2C">
        <w:rPr>
          <w:rFonts w:ascii="Times New Roman" w:hAnsi="Times New Roman"/>
          <w:i/>
          <w:iCs/>
          <w:color w:val="000000"/>
          <w:sz w:val="24"/>
          <w:szCs w:val="24"/>
        </w:rPr>
        <w:t>Assembléa</w:t>
      </w:r>
      <w:proofErr w:type="spellEnd"/>
      <w:r w:rsidRPr="00626C2C">
        <w:rPr>
          <w:rFonts w:ascii="Times New Roman" w:hAnsi="Times New Roman"/>
          <w:i/>
          <w:iCs/>
          <w:color w:val="000000"/>
          <w:sz w:val="24"/>
          <w:szCs w:val="24"/>
        </w:rPr>
        <w:t xml:space="preserve"> Nacional Constituinte. Volume XIV [1933].</w:t>
      </w:r>
      <w:r w:rsidRPr="00626C2C">
        <w:rPr>
          <w:rFonts w:ascii="Times New Roman" w:hAnsi="Times New Roman"/>
          <w:color w:val="000000"/>
          <w:sz w:val="24"/>
          <w:szCs w:val="24"/>
        </w:rPr>
        <w:t xml:space="preserve"> Rio de Janeiro: Imprensa Nacional. Disponível em: </w:t>
      </w:r>
      <w:hyperlink r:id="rId44">
        <w:r w:rsidRPr="00626C2C">
          <w:rPr>
            <w:rFonts w:ascii="Times New Roman" w:hAnsi="Times New Roman"/>
            <w:color w:val="0563C1"/>
            <w:sz w:val="24"/>
            <w:szCs w:val="24"/>
            <w:u w:val="single"/>
          </w:rPr>
          <w:t>http://bd.camara.gov.br/bd/handle/bdcamara/8113</w:t>
        </w:r>
      </w:hyperlink>
      <w:r w:rsidRPr="00626C2C">
        <w:rPr>
          <w:rFonts w:ascii="Times New Roman" w:hAnsi="Times New Roman"/>
          <w:color w:val="000000"/>
          <w:sz w:val="24"/>
          <w:szCs w:val="24"/>
        </w:rPr>
        <w:t>. Acesso em 10 de dez. de 2017.</w:t>
      </w:r>
    </w:p>
    <w:p w14:paraId="0A1553E3" w14:textId="77777777" w:rsidR="00B50F9E" w:rsidRPr="00626C2C" w:rsidRDefault="00B50F9E" w:rsidP="00B50F9E">
      <w:pPr>
        <w:shd w:val="clear" w:color="auto" w:fill="FFFFFF"/>
        <w:spacing w:after="160" w:line="312" w:lineRule="atLeast"/>
        <w:rPr>
          <w:rFonts w:ascii="Times New Roman" w:hAnsi="Times New Roman"/>
          <w:color w:val="000000"/>
          <w:sz w:val="24"/>
          <w:szCs w:val="24"/>
        </w:rPr>
      </w:pPr>
      <w:r w:rsidRPr="00626C2C">
        <w:rPr>
          <w:rFonts w:ascii="Times New Roman" w:hAnsi="Times New Roman"/>
          <w:color w:val="000000"/>
          <w:sz w:val="24"/>
          <w:szCs w:val="24"/>
        </w:rPr>
        <w:t xml:space="preserve">Brasil (1936). </w:t>
      </w:r>
      <w:proofErr w:type="spellStart"/>
      <w:r w:rsidRPr="00626C2C">
        <w:rPr>
          <w:rFonts w:ascii="Times New Roman" w:hAnsi="Times New Roman"/>
          <w:i/>
          <w:iCs/>
          <w:color w:val="000000"/>
          <w:sz w:val="24"/>
          <w:szCs w:val="24"/>
        </w:rPr>
        <w:t>Annaes</w:t>
      </w:r>
      <w:proofErr w:type="spellEnd"/>
      <w:r w:rsidRPr="00626C2C">
        <w:rPr>
          <w:rFonts w:ascii="Times New Roman" w:hAnsi="Times New Roman"/>
          <w:i/>
          <w:iCs/>
          <w:color w:val="000000"/>
          <w:sz w:val="24"/>
          <w:szCs w:val="24"/>
        </w:rPr>
        <w:t xml:space="preserve"> da </w:t>
      </w:r>
      <w:proofErr w:type="spellStart"/>
      <w:r w:rsidRPr="00626C2C">
        <w:rPr>
          <w:rFonts w:ascii="Times New Roman" w:hAnsi="Times New Roman"/>
          <w:i/>
          <w:iCs/>
          <w:color w:val="000000"/>
          <w:sz w:val="24"/>
          <w:szCs w:val="24"/>
        </w:rPr>
        <w:t>Assembléa</w:t>
      </w:r>
      <w:proofErr w:type="spellEnd"/>
      <w:r w:rsidRPr="00626C2C">
        <w:rPr>
          <w:rFonts w:ascii="Times New Roman" w:hAnsi="Times New Roman"/>
          <w:i/>
          <w:iCs/>
          <w:color w:val="000000"/>
          <w:sz w:val="24"/>
          <w:szCs w:val="24"/>
        </w:rPr>
        <w:t xml:space="preserve"> Nacional Constituinte. Volume XV [1933].</w:t>
      </w:r>
      <w:r w:rsidRPr="00626C2C">
        <w:rPr>
          <w:rFonts w:ascii="Times New Roman" w:hAnsi="Times New Roman"/>
          <w:color w:val="000000"/>
          <w:sz w:val="24"/>
          <w:szCs w:val="24"/>
        </w:rPr>
        <w:t xml:space="preserve"> Rio de Janeiro: Imprensa Nacional. Disponível em: </w:t>
      </w:r>
      <w:hyperlink r:id="rId45">
        <w:r w:rsidRPr="00626C2C">
          <w:rPr>
            <w:rFonts w:ascii="Times New Roman" w:hAnsi="Times New Roman"/>
            <w:color w:val="0563C1"/>
            <w:sz w:val="24"/>
            <w:szCs w:val="24"/>
            <w:u w:val="single"/>
          </w:rPr>
          <w:t>http://bd.camara.gov.br/bd/handle/bdcamara/8172</w:t>
        </w:r>
      </w:hyperlink>
      <w:r w:rsidRPr="00626C2C">
        <w:rPr>
          <w:rFonts w:ascii="Times New Roman" w:hAnsi="Times New Roman"/>
          <w:sz w:val="24"/>
          <w:szCs w:val="24"/>
        </w:rPr>
        <w:t xml:space="preserve">. </w:t>
      </w:r>
      <w:r w:rsidRPr="00626C2C">
        <w:rPr>
          <w:rFonts w:ascii="Times New Roman" w:hAnsi="Times New Roman"/>
          <w:color w:val="000000"/>
          <w:sz w:val="24"/>
          <w:szCs w:val="24"/>
        </w:rPr>
        <w:t xml:space="preserve"> Acesso em 10 de dez. de 2017.</w:t>
      </w:r>
    </w:p>
    <w:p w14:paraId="6F3FD306" w14:textId="77777777" w:rsidR="00B50F9E" w:rsidRPr="00626C2C" w:rsidRDefault="00B50F9E" w:rsidP="00B50F9E">
      <w:pPr>
        <w:shd w:val="clear" w:color="auto" w:fill="FFFFFF"/>
        <w:spacing w:after="160" w:line="312" w:lineRule="atLeast"/>
        <w:rPr>
          <w:rFonts w:ascii="Times New Roman" w:hAnsi="Times New Roman"/>
          <w:color w:val="000000"/>
          <w:sz w:val="24"/>
          <w:szCs w:val="24"/>
        </w:rPr>
      </w:pPr>
      <w:r w:rsidRPr="00626C2C">
        <w:rPr>
          <w:rFonts w:ascii="Times New Roman" w:hAnsi="Times New Roman"/>
          <w:color w:val="000000"/>
          <w:sz w:val="24"/>
          <w:szCs w:val="24"/>
        </w:rPr>
        <w:t xml:space="preserve">Brasil (1936). </w:t>
      </w:r>
      <w:proofErr w:type="spellStart"/>
      <w:r w:rsidRPr="00626C2C">
        <w:rPr>
          <w:rFonts w:ascii="Times New Roman" w:hAnsi="Times New Roman"/>
          <w:i/>
          <w:iCs/>
          <w:color w:val="000000"/>
          <w:sz w:val="24"/>
          <w:szCs w:val="24"/>
        </w:rPr>
        <w:t>Annaes</w:t>
      </w:r>
      <w:proofErr w:type="spellEnd"/>
      <w:r w:rsidRPr="00626C2C">
        <w:rPr>
          <w:rFonts w:ascii="Times New Roman" w:hAnsi="Times New Roman"/>
          <w:i/>
          <w:iCs/>
          <w:color w:val="000000"/>
          <w:sz w:val="24"/>
          <w:szCs w:val="24"/>
        </w:rPr>
        <w:t xml:space="preserve"> da </w:t>
      </w:r>
      <w:proofErr w:type="spellStart"/>
      <w:r w:rsidRPr="00626C2C">
        <w:rPr>
          <w:rFonts w:ascii="Times New Roman" w:hAnsi="Times New Roman"/>
          <w:i/>
          <w:iCs/>
          <w:color w:val="000000"/>
          <w:sz w:val="24"/>
          <w:szCs w:val="24"/>
        </w:rPr>
        <w:t>Assembléa</w:t>
      </w:r>
      <w:proofErr w:type="spellEnd"/>
      <w:r w:rsidRPr="00626C2C">
        <w:rPr>
          <w:rFonts w:ascii="Times New Roman" w:hAnsi="Times New Roman"/>
          <w:i/>
          <w:iCs/>
          <w:color w:val="000000"/>
          <w:sz w:val="24"/>
          <w:szCs w:val="24"/>
        </w:rPr>
        <w:t xml:space="preserve"> Nacional Constituinte. Volume XVI [1933]</w:t>
      </w:r>
      <w:r w:rsidRPr="00626C2C">
        <w:rPr>
          <w:rFonts w:ascii="Times New Roman" w:hAnsi="Times New Roman"/>
          <w:color w:val="000000"/>
          <w:sz w:val="24"/>
          <w:szCs w:val="24"/>
        </w:rPr>
        <w:t xml:space="preserve">. Rio de Janeiro: Imprensa Nacional. Disponível em: </w:t>
      </w:r>
      <w:hyperlink r:id="rId46">
        <w:r w:rsidRPr="00626C2C">
          <w:rPr>
            <w:rFonts w:ascii="Times New Roman" w:hAnsi="Times New Roman"/>
            <w:color w:val="000000"/>
            <w:sz w:val="24"/>
            <w:szCs w:val="24"/>
            <w:u w:val="single"/>
          </w:rPr>
          <w:t>http://bd.camara.gov.br/bd/handle/bdcamara/8187</w:t>
        </w:r>
      </w:hyperlink>
      <w:r w:rsidRPr="00626C2C">
        <w:rPr>
          <w:rFonts w:ascii="Times New Roman" w:hAnsi="Times New Roman"/>
          <w:color w:val="000000"/>
          <w:sz w:val="24"/>
          <w:szCs w:val="24"/>
        </w:rPr>
        <w:t>. Acesso em 10 de dez. de 2017.</w:t>
      </w:r>
    </w:p>
    <w:p w14:paraId="7E8F89C8" w14:textId="77777777" w:rsidR="00B50F9E" w:rsidRPr="00626C2C" w:rsidRDefault="00B50F9E" w:rsidP="00B50F9E">
      <w:pPr>
        <w:shd w:val="clear" w:color="auto" w:fill="FFFFFF"/>
        <w:spacing w:after="160" w:line="312" w:lineRule="atLeast"/>
        <w:rPr>
          <w:rFonts w:ascii="Times New Roman" w:hAnsi="Times New Roman"/>
          <w:color w:val="000000"/>
          <w:sz w:val="24"/>
          <w:szCs w:val="24"/>
        </w:rPr>
      </w:pPr>
      <w:r w:rsidRPr="00626C2C">
        <w:rPr>
          <w:rFonts w:ascii="Times New Roman" w:hAnsi="Times New Roman"/>
          <w:color w:val="000000"/>
          <w:sz w:val="24"/>
          <w:szCs w:val="24"/>
        </w:rPr>
        <w:t>Brasil (1936).</w:t>
      </w:r>
      <w:r w:rsidRPr="00626C2C">
        <w:rPr>
          <w:rFonts w:ascii="Times New Roman" w:hAnsi="Times New Roman"/>
          <w:i/>
          <w:iCs/>
          <w:color w:val="000000"/>
          <w:sz w:val="24"/>
          <w:szCs w:val="24"/>
        </w:rPr>
        <w:t xml:space="preserve"> </w:t>
      </w:r>
      <w:proofErr w:type="spellStart"/>
      <w:r w:rsidRPr="00626C2C">
        <w:rPr>
          <w:rFonts w:ascii="Times New Roman" w:hAnsi="Times New Roman"/>
          <w:i/>
          <w:iCs/>
          <w:color w:val="000000"/>
          <w:sz w:val="24"/>
          <w:szCs w:val="24"/>
        </w:rPr>
        <w:t>Annaes</w:t>
      </w:r>
      <w:proofErr w:type="spellEnd"/>
      <w:r w:rsidRPr="00626C2C">
        <w:rPr>
          <w:rFonts w:ascii="Times New Roman" w:hAnsi="Times New Roman"/>
          <w:i/>
          <w:iCs/>
          <w:color w:val="000000"/>
          <w:sz w:val="24"/>
          <w:szCs w:val="24"/>
        </w:rPr>
        <w:t xml:space="preserve"> da </w:t>
      </w:r>
      <w:proofErr w:type="spellStart"/>
      <w:r w:rsidRPr="00626C2C">
        <w:rPr>
          <w:rFonts w:ascii="Times New Roman" w:hAnsi="Times New Roman"/>
          <w:i/>
          <w:iCs/>
          <w:color w:val="000000"/>
          <w:sz w:val="24"/>
          <w:szCs w:val="24"/>
        </w:rPr>
        <w:t>Assembléa</w:t>
      </w:r>
      <w:proofErr w:type="spellEnd"/>
      <w:r w:rsidRPr="00626C2C">
        <w:rPr>
          <w:rFonts w:ascii="Times New Roman" w:hAnsi="Times New Roman"/>
          <w:i/>
          <w:iCs/>
          <w:color w:val="000000"/>
          <w:sz w:val="24"/>
          <w:szCs w:val="24"/>
        </w:rPr>
        <w:t xml:space="preserve"> Nacional Constituinte. Volume XVII [1933]. </w:t>
      </w:r>
      <w:r w:rsidRPr="00626C2C">
        <w:rPr>
          <w:rFonts w:ascii="Times New Roman" w:hAnsi="Times New Roman"/>
          <w:color w:val="000000"/>
          <w:sz w:val="24"/>
          <w:szCs w:val="24"/>
        </w:rPr>
        <w:t xml:space="preserve">Rio de Janeiro: Imprensa Nacional. Disponível em: </w:t>
      </w:r>
      <w:hyperlink r:id="rId47">
        <w:r w:rsidRPr="00626C2C">
          <w:rPr>
            <w:rFonts w:ascii="Times New Roman" w:hAnsi="Times New Roman"/>
            <w:color w:val="0563C1"/>
            <w:sz w:val="24"/>
            <w:szCs w:val="24"/>
            <w:u w:val="single"/>
          </w:rPr>
          <w:t>http://bd.camara.gov.br/bd/handle/bdcamara/8171</w:t>
        </w:r>
      </w:hyperlink>
      <w:r w:rsidRPr="00626C2C">
        <w:rPr>
          <w:rFonts w:ascii="Times New Roman" w:hAnsi="Times New Roman"/>
          <w:color w:val="000000"/>
          <w:sz w:val="24"/>
          <w:szCs w:val="24"/>
        </w:rPr>
        <w:t>. Acesso em 10 de dez. de 2017.</w:t>
      </w:r>
    </w:p>
    <w:p w14:paraId="63A5C08E" w14:textId="77777777" w:rsidR="00B50F9E" w:rsidRPr="00626C2C" w:rsidRDefault="00B50F9E" w:rsidP="00B50F9E">
      <w:pPr>
        <w:shd w:val="clear" w:color="auto" w:fill="FFFFFF"/>
        <w:spacing w:after="160" w:line="312" w:lineRule="atLeast"/>
        <w:rPr>
          <w:rFonts w:ascii="Times New Roman" w:hAnsi="Times New Roman"/>
          <w:color w:val="000000"/>
          <w:sz w:val="24"/>
          <w:szCs w:val="24"/>
        </w:rPr>
      </w:pPr>
      <w:r w:rsidRPr="00626C2C">
        <w:rPr>
          <w:rFonts w:ascii="Times New Roman" w:hAnsi="Times New Roman"/>
          <w:color w:val="000000"/>
          <w:sz w:val="24"/>
          <w:szCs w:val="24"/>
        </w:rPr>
        <w:t xml:space="preserve">Brasil (1937). </w:t>
      </w:r>
      <w:proofErr w:type="spellStart"/>
      <w:r w:rsidRPr="00626C2C">
        <w:rPr>
          <w:rFonts w:ascii="Times New Roman" w:hAnsi="Times New Roman"/>
          <w:i/>
          <w:iCs/>
          <w:color w:val="000000"/>
          <w:sz w:val="24"/>
          <w:szCs w:val="24"/>
        </w:rPr>
        <w:t>Annaes</w:t>
      </w:r>
      <w:proofErr w:type="spellEnd"/>
      <w:r w:rsidRPr="00626C2C">
        <w:rPr>
          <w:rFonts w:ascii="Times New Roman" w:hAnsi="Times New Roman"/>
          <w:i/>
          <w:iCs/>
          <w:color w:val="000000"/>
          <w:sz w:val="24"/>
          <w:szCs w:val="24"/>
        </w:rPr>
        <w:t xml:space="preserve"> da </w:t>
      </w:r>
      <w:proofErr w:type="spellStart"/>
      <w:r w:rsidRPr="00626C2C">
        <w:rPr>
          <w:rFonts w:ascii="Times New Roman" w:hAnsi="Times New Roman"/>
          <w:i/>
          <w:iCs/>
          <w:color w:val="000000"/>
          <w:sz w:val="24"/>
          <w:szCs w:val="24"/>
        </w:rPr>
        <w:t>Assembléa</w:t>
      </w:r>
      <w:proofErr w:type="spellEnd"/>
      <w:r w:rsidRPr="00626C2C">
        <w:rPr>
          <w:rFonts w:ascii="Times New Roman" w:hAnsi="Times New Roman"/>
          <w:i/>
          <w:iCs/>
          <w:color w:val="000000"/>
          <w:sz w:val="24"/>
          <w:szCs w:val="24"/>
        </w:rPr>
        <w:t xml:space="preserve"> Nacional Constituinte. Volume XVIII [1933].</w:t>
      </w:r>
      <w:r w:rsidRPr="00626C2C">
        <w:rPr>
          <w:rFonts w:ascii="Times New Roman" w:hAnsi="Times New Roman"/>
          <w:color w:val="000000"/>
          <w:sz w:val="24"/>
          <w:szCs w:val="24"/>
        </w:rPr>
        <w:t xml:space="preserve"> Rio de Janeiro: Imprensa Nacional. Disponível em:</w:t>
      </w:r>
      <w:r w:rsidRPr="00626C2C">
        <w:rPr>
          <w:rFonts w:ascii="Times New Roman" w:hAnsi="Times New Roman"/>
          <w:sz w:val="24"/>
          <w:szCs w:val="24"/>
        </w:rPr>
        <w:t xml:space="preserve"> </w:t>
      </w:r>
      <w:hyperlink r:id="rId48">
        <w:r w:rsidRPr="00626C2C">
          <w:rPr>
            <w:rFonts w:ascii="Times New Roman" w:hAnsi="Times New Roman"/>
            <w:color w:val="0563C1"/>
            <w:sz w:val="24"/>
            <w:szCs w:val="24"/>
            <w:u w:val="single"/>
          </w:rPr>
          <w:t>http://bd.camara.gov.br/bd/handle/bdcamara/8170</w:t>
        </w:r>
      </w:hyperlink>
      <w:r w:rsidRPr="00626C2C">
        <w:rPr>
          <w:rFonts w:ascii="Times New Roman" w:hAnsi="Times New Roman"/>
          <w:color w:val="000000"/>
          <w:sz w:val="24"/>
          <w:szCs w:val="24"/>
        </w:rPr>
        <w:t>.  Acesso em 10 de dez. de 2017.</w:t>
      </w:r>
    </w:p>
    <w:p w14:paraId="68D8EE03" w14:textId="77777777" w:rsidR="00B50F9E" w:rsidRPr="00626C2C" w:rsidRDefault="00B50F9E" w:rsidP="00B50F9E">
      <w:pPr>
        <w:shd w:val="clear" w:color="auto" w:fill="FFFFFF"/>
        <w:spacing w:after="160" w:line="312" w:lineRule="atLeast"/>
        <w:rPr>
          <w:rFonts w:ascii="Times New Roman" w:hAnsi="Times New Roman"/>
          <w:color w:val="000000"/>
          <w:sz w:val="24"/>
          <w:szCs w:val="24"/>
        </w:rPr>
      </w:pPr>
      <w:r w:rsidRPr="00626C2C">
        <w:rPr>
          <w:rFonts w:ascii="Times New Roman" w:hAnsi="Times New Roman"/>
          <w:color w:val="000000"/>
          <w:sz w:val="24"/>
          <w:szCs w:val="24"/>
        </w:rPr>
        <w:t xml:space="preserve">Brasil (1937). </w:t>
      </w:r>
      <w:proofErr w:type="spellStart"/>
      <w:r w:rsidRPr="00626C2C">
        <w:rPr>
          <w:rFonts w:ascii="Times New Roman" w:hAnsi="Times New Roman"/>
          <w:i/>
          <w:iCs/>
          <w:color w:val="000000"/>
          <w:sz w:val="24"/>
          <w:szCs w:val="24"/>
        </w:rPr>
        <w:t>Annaes</w:t>
      </w:r>
      <w:proofErr w:type="spellEnd"/>
      <w:r w:rsidRPr="00626C2C">
        <w:rPr>
          <w:rFonts w:ascii="Times New Roman" w:hAnsi="Times New Roman"/>
          <w:i/>
          <w:iCs/>
          <w:color w:val="000000"/>
          <w:sz w:val="24"/>
          <w:szCs w:val="24"/>
        </w:rPr>
        <w:t xml:space="preserve"> da </w:t>
      </w:r>
      <w:proofErr w:type="spellStart"/>
      <w:r w:rsidRPr="00626C2C">
        <w:rPr>
          <w:rFonts w:ascii="Times New Roman" w:hAnsi="Times New Roman"/>
          <w:i/>
          <w:iCs/>
          <w:color w:val="000000"/>
          <w:sz w:val="24"/>
          <w:szCs w:val="24"/>
        </w:rPr>
        <w:t>Assembléa</w:t>
      </w:r>
      <w:proofErr w:type="spellEnd"/>
      <w:r w:rsidRPr="00626C2C">
        <w:rPr>
          <w:rFonts w:ascii="Times New Roman" w:hAnsi="Times New Roman"/>
          <w:i/>
          <w:iCs/>
          <w:color w:val="000000"/>
          <w:sz w:val="24"/>
          <w:szCs w:val="24"/>
        </w:rPr>
        <w:t xml:space="preserve"> Nacional Constituinte. Volume XIX [1933].</w:t>
      </w:r>
      <w:r w:rsidRPr="00626C2C">
        <w:rPr>
          <w:rFonts w:ascii="Times New Roman" w:hAnsi="Times New Roman"/>
          <w:color w:val="000000"/>
          <w:sz w:val="24"/>
          <w:szCs w:val="24"/>
        </w:rPr>
        <w:t xml:space="preserve"> Rio de Janeiro: Imprensa Nacional. Disponível em: </w:t>
      </w:r>
      <w:hyperlink r:id="rId49">
        <w:r w:rsidRPr="00626C2C">
          <w:rPr>
            <w:rFonts w:ascii="Times New Roman" w:hAnsi="Times New Roman"/>
            <w:color w:val="0563C1"/>
            <w:sz w:val="24"/>
            <w:szCs w:val="24"/>
            <w:u w:val="single"/>
          </w:rPr>
          <w:t>http://bd.camara.gov.br/bd/handle/bdcamara/8170</w:t>
        </w:r>
      </w:hyperlink>
      <w:r w:rsidRPr="00626C2C">
        <w:rPr>
          <w:rFonts w:ascii="Times New Roman" w:hAnsi="Times New Roman"/>
          <w:color w:val="000000"/>
          <w:sz w:val="24"/>
          <w:szCs w:val="24"/>
        </w:rPr>
        <w:t>. Acesso em 10 de dez. de 2017.</w:t>
      </w:r>
    </w:p>
    <w:p w14:paraId="652FCE8A" w14:textId="77777777" w:rsidR="00B50F9E" w:rsidRPr="00626C2C" w:rsidRDefault="00B50F9E" w:rsidP="00B50F9E">
      <w:pPr>
        <w:shd w:val="clear" w:color="auto" w:fill="FFFFFF"/>
        <w:spacing w:after="160" w:line="312" w:lineRule="atLeast"/>
        <w:rPr>
          <w:rFonts w:ascii="Times New Roman" w:hAnsi="Times New Roman"/>
          <w:color w:val="000000"/>
          <w:sz w:val="24"/>
          <w:szCs w:val="24"/>
        </w:rPr>
      </w:pPr>
      <w:r w:rsidRPr="00626C2C">
        <w:rPr>
          <w:rFonts w:ascii="Times New Roman" w:hAnsi="Times New Roman"/>
          <w:color w:val="000000"/>
          <w:sz w:val="24"/>
          <w:szCs w:val="24"/>
        </w:rPr>
        <w:t xml:space="preserve">Brasil (1936). </w:t>
      </w:r>
      <w:proofErr w:type="spellStart"/>
      <w:r w:rsidRPr="00626C2C">
        <w:rPr>
          <w:rFonts w:ascii="Times New Roman" w:hAnsi="Times New Roman"/>
          <w:i/>
          <w:iCs/>
          <w:color w:val="000000"/>
          <w:sz w:val="24"/>
          <w:szCs w:val="24"/>
        </w:rPr>
        <w:t>Annaes</w:t>
      </w:r>
      <w:proofErr w:type="spellEnd"/>
      <w:r w:rsidRPr="00626C2C">
        <w:rPr>
          <w:rFonts w:ascii="Times New Roman" w:hAnsi="Times New Roman"/>
          <w:i/>
          <w:iCs/>
          <w:color w:val="000000"/>
          <w:sz w:val="24"/>
          <w:szCs w:val="24"/>
        </w:rPr>
        <w:t xml:space="preserve"> da </w:t>
      </w:r>
      <w:proofErr w:type="spellStart"/>
      <w:r w:rsidRPr="00626C2C">
        <w:rPr>
          <w:rFonts w:ascii="Times New Roman" w:hAnsi="Times New Roman"/>
          <w:i/>
          <w:iCs/>
          <w:color w:val="000000"/>
          <w:sz w:val="24"/>
          <w:szCs w:val="24"/>
        </w:rPr>
        <w:t>Assembléa</w:t>
      </w:r>
      <w:proofErr w:type="spellEnd"/>
      <w:r w:rsidRPr="00626C2C">
        <w:rPr>
          <w:rFonts w:ascii="Times New Roman" w:hAnsi="Times New Roman"/>
          <w:i/>
          <w:iCs/>
          <w:color w:val="000000"/>
          <w:sz w:val="24"/>
          <w:szCs w:val="24"/>
        </w:rPr>
        <w:t xml:space="preserve"> Nacional Constituinte. Volume XX [1933]</w:t>
      </w:r>
      <w:r w:rsidRPr="00626C2C">
        <w:rPr>
          <w:rFonts w:ascii="Times New Roman" w:hAnsi="Times New Roman"/>
          <w:color w:val="000000"/>
          <w:sz w:val="24"/>
          <w:szCs w:val="24"/>
        </w:rPr>
        <w:t xml:space="preserve">. Rio de Janeiro: Imprensa Nacional, 1936. Disponível em: </w:t>
      </w:r>
      <w:hyperlink r:id="rId50">
        <w:r w:rsidRPr="00626C2C">
          <w:rPr>
            <w:rFonts w:ascii="Times New Roman" w:hAnsi="Times New Roman"/>
            <w:color w:val="0563C1"/>
            <w:sz w:val="24"/>
            <w:szCs w:val="24"/>
            <w:u w:val="single"/>
          </w:rPr>
          <w:t>http://bd.camara.gov.br/bd/handle/bdcamara/8147</w:t>
        </w:r>
      </w:hyperlink>
      <w:r w:rsidRPr="00626C2C">
        <w:rPr>
          <w:rFonts w:ascii="Times New Roman" w:hAnsi="Times New Roman"/>
          <w:color w:val="000000"/>
          <w:sz w:val="24"/>
          <w:szCs w:val="24"/>
        </w:rPr>
        <w:t>. Acesso em 10 de dez. de 2017.</w:t>
      </w:r>
    </w:p>
    <w:p w14:paraId="76138216" w14:textId="77777777" w:rsidR="00B50F9E" w:rsidRPr="00626C2C" w:rsidRDefault="00B50F9E" w:rsidP="00B50F9E">
      <w:pPr>
        <w:shd w:val="clear" w:color="auto" w:fill="FFFFFF"/>
        <w:spacing w:after="160" w:line="312" w:lineRule="atLeast"/>
        <w:rPr>
          <w:rFonts w:ascii="Times New Roman" w:hAnsi="Times New Roman"/>
          <w:color w:val="000000"/>
          <w:sz w:val="24"/>
          <w:szCs w:val="24"/>
        </w:rPr>
      </w:pPr>
      <w:r w:rsidRPr="00626C2C">
        <w:rPr>
          <w:rFonts w:ascii="Times New Roman" w:hAnsi="Times New Roman"/>
          <w:color w:val="000000"/>
          <w:sz w:val="24"/>
          <w:szCs w:val="24"/>
        </w:rPr>
        <w:t xml:space="preserve">Brasil (1937). </w:t>
      </w:r>
      <w:proofErr w:type="spellStart"/>
      <w:r w:rsidRPr="00626C2C">
        <w:rPr>
          <w:rFonts w:ascii="Times New Roman" w:hAnsi="Times New Roman"/>
          <w:i/>
          <w:iCs/>
          <w:color w:val="000000"/>
          <w:sz w:val="24"/>
          <w:szCs w:val="24"/>
        </w:rPr>
        <w:t>Annaes</w:t>
      </w:r>
      <w:proofErr w:type="spellEnd"/>
      <w:r w:rsidRPr="00626C2C">
        <w:rPr>
          <w:rFonts w:ascii="Times New Roman" w:hAnsi="Times New Roman"/>
          <w:i/>
          <w:iCs/>
          <w:color w:val="000000"/>
          <w:sz w:val="24"/>
          <w:szCs w:val="24"/>
        </w:rPr>
        <w:t xml:space="preserve"> da </w:t>
      </w:r>
      <w:proofErr w:type="spellStart"/>
      <w:r w:rsidRPr="00626C2C">
        <w:rPr>
          <w:rFonts w:ascii="Times New Roman" w:hAnsi="Times New Roman"/>
          <w:i/>
          <w:iCs/>
          <w:color w:val="000000"/>
          <w:sz w:val="24"/>
          <w:szCs w:val="24"/>
        </w:rPr>
        <w:t>Assembléa</w:t>
      </w:r>
      <w:proofErr w:type="spellEnd"/>
      <w:r w:rsidRPr="00626C2C">
        <w:rPr>
          <w:rFonts w:ascii="Times New Roman" w:hAnsi="Times New Roman"/>
          <w:i/>
          <w:iCs/>
          <w:color w:val="000000"/>
          <w:sz w:val="24"/>
          <w:szCs w:val="24"/>
        </w:rPr>
        <w:t xml:space="preserve"> Nacional Constituinte. Volume XXI [1933]. </w:t>
      </w:r>
      <w:r w:rsidRPr="00626C2C">
        <w:rPr>
          <w:rFonts w:ascii="Times New Roman" w:hAnsi="Times New Roman"/>
          <w:color w:val="000000"/>
          <w:sz w:val="24"/>
          <w:szCs w:val="24"/>
        </w:rPr>
        <w:t xml:space="preserve">Rio de Janeiro: Imprensa Nacional, 1937. Disponível em: </w:t>
      </w:r>
      <w:hyperlink r:id="rId51">
        <w:r w:rsidRPr="00626C2C">
          <w:rPr>
            <w:rFonts w:ascii="Times New Roman" w:hAnsi="Times New Roman"/>
            <w:color w:val="0563C1"/>
            <w:sz w:val="24"/>
            <w:szCs w:val="24"/>
            <w:u w:val="single"/>
          </w:rPr>
          <w:t>http://bd.camara.gov.br/bd/handle/bdcamara/8071</w:t>
        </w:r>
      </w:hyperlink>
      <w:r w:rsidRPr="00626C2C">
        <w:rPr>
          <w:rFonts w:ascii="Times New Roman" w:hAnsi="Times New Roman"/>
          <w:color w:val="000000"/>
          <w:sz w:val="24"/>
          <w:szCs w:val="24"/>
        </w:rPr>
        <w:t>. Acesso em 10 de dez. de 2017.</w:t>
      </w:r>
    </w:p>
    <w:p w14:paraId="65726CCB" w14:textId="77777777" w:rsidR="00B50F9E" w:rsidRPr="00626C2C" w:rsidRDefault="00B50F9E" w:rsidP="00B50F9E">
      <w:pPr>
        <w:shd w:val="clear" w:color="auto" w:fill="FFFFFF"/>
        <w:spacing w:after="160" w:line="312" w:lineRule="atLeast"/>
        <w:rPr>
          <w:rFonts w:ascii="Times New Roman" w:hAnsi="Times New Roman"/>
          <w:color w:val="000000"/>
          <w:sz w:val="24"/>
          <w:szCs w:val="24"/>
        </w:rPr>
      </w:pPr>
      <w:r w:rsidRPr="00626C2C">
        <w:rPr>
          <w:rFonts w:ascii="Times New Roman" w:hAnsi="Times New Roman"/>
          <w:color w:val="000000"/>
          <w:sz w:val="24"/>
          <w:szCs w:val="24"/>
        </w:rPr>
        <w:t xml:space="preserve">Brasil (1937). </w:t>
      </w:r>
      <w:proofErr w:type="spellStart"/>
      <w:r w:rsidRPr="00626C2C">
        <w:rPr>
          <w:rFonts w:ascii="Times New Roman" w:hAnsi="Times New Roman"/>
          <w:bCs/>
          <w:i/>
          <w:color w:val="000000"/>
          <w:sz w:val="24"/>
          <w:szCs w:val="24"/>
        </w:rPr>
        <w:t>Annaes</w:t>
      </w:r>
      <w:proofErr w:type="spellEnd"/>
      <w:r w:rsidRPr="00626C2C">
        <w:rPr>
          <w:rFonts w:ascii="Times New Roman" w:hAnsi="Times New Roman"/>
          <w:bCs/>
          <w:i/>
          <w:color w:val="000000"/>
          <w:sz w:val="24"/>
          <w:szCs w:val="24"/>
        </w:rPr>
        <w:t xml:space="preserve"> da </w:t>
      </w:r>
      <w:proofErr w:type="spellStart"/>
      <w:r w:rsidRPr="00626C2C">
        <w:rPr>
          <w:rFonts w:ascii="Times New Roman" w:hAnsi="Times New Roman"/>
          <w:bCs/>
          <w:i/>
          <w:color w:val="000000"/>
          <w:sz w:val="24"/>
          <w:szCs w:val="24"/>
        </w:rPr>
        <w:t>Assembléa</w:t>
      </w:r>
      <w:proofErr w:type="spellEnd"/>
      <w:r w:rsidRPr="00626C2C">
        <w:rPr>
          <w:rFonts w:ascii="Times New Roman" w:hAnsi="Times New Roman"/>
          <w:bCs/>
          <w:i/>
          <w:color w:val="000000"/>
          <w:sz w:val="24"/>
          <w:szCs w:val="24"/>
        </w:rPr>
        <w:t xml:space="preserve"> Nacional Constituinte. Volume XXII</w:t>
      </w:r>
      <w:r w:rsidRPr="00626C2C">
        <w:rPr>
          <w:rFonts w:ascii="Times New Roman" w:hAnsi="Times New Roman"/>
          <w:i/>
          <w:color w:val="000000"/>
          <w:sz w:val="24"/>
          <w:szCs w:val="24"/>
        </w:rPr>
        <w:t xml:space="preserve"> [1933</w:t>
      </w:r>
      <w:proofErr w:type="gramStart"/>
      <w:r w:rsidRPr="00626C2C">
        <w:rPr>
          <w:rFonts w:ascii="Times New Roman" w:hAnsi="Times New Roman"/>
          <w:i/>
          <w:color w:val="000000"/>
          <w:sz w:val="24"/>
          <w:szCs w:val="24"/>
        </w:rPr>
        <w:t xml:space="preserve">] </w:t>
      </w:r>
      <w:r w:rsidRPr="00626C2C">
        <w:rPr>
          <w:rFonts w:ascii="Times New Roman" w:hAnsi="Times New Roman"/>
          <w:color w:val="000000"/>
          <w:sz w:val="24"/>
          <w:szCs w:val="24"/>
        </w:rPr>
        <w:t>.</w:t>
      </w:r>
      <w:proofErr w:type="gramEnd"/>
      <w:r w:rsidRPr="00626C2C">
        <w:rPr>
          <w:rFonts w:ascii="Times New Roman" w:hAnsi="Times New Roman"/>
          <w:color w:val="000000"/>
          <w:sz w:val="24"/>
          <w:szCs w:val="24"/>
        </w:rPr>
        <w:t xml:space="preserve"> Rio de Janeiro: Imprensa Nacional, 1937. Disponível em: </w:t>
      </w:r>
      <w:hyperlink r:id="rId52" w:history="1">
        <w:r w:rsidRPr="00626C2C">
          <w:rPr>
            <w:rFonts w:ascii="Times New Roman" w:hAnsi="Times New Roman"/>
            <w:color w:val="0563C1"/>
            <w:sz w:val="24"/>
            <w:szCs w:val="24"/>
            <w:u w:val="single"/>
          </w:rPr>
          <w:t>http://bd.camara.gov.br/bd/handle/bdcamara/8112</w:t>
        </w:r>
      </w:hyperlink>
      <w:r w:rsidRPr="00626C2C">
        <w:rPr>
          <w:rFonts w:ascii="Times New Roman" w:hAnsi="Times New Roman"/>
          <w:color w:val="000000"/>
          <w:sz w:val="24"/>
          <w:szCs w:val="24"/>
        </w:rPr>
        <w:t>. Acesso em 10 de dez. de 2017</w:t>
      </w:r>
    </w:p>
    <w:p w14:paraId="71C489AD" w14:textId="77777777" w:rsidR="00B50F9E" w:rsidRPr="00626C2C" w:rsidRDefault="00B50F9E" w:rsidP="00B50F9E">
      <w:pPr>
        <w:shd w:val="clear" w:color="auto" w:fill="FFFFFF"/>
        <w:spacing w:after="160" w:line="312" w:lineRule="atLeast"/>
        <w:rPr>
          <w:rFonts w:ascii="Times New Roman" w:hAnsi="Times New Roman"/>
          <w:color w:val="000000"/>
          <w:sz w:val="24"/>
          <w:szCs w:val="24"/>
        </w:rPr>
      </w:pPr>
      <w:r w:rsidRPr="00626C2C">
        <w:rPr>
          <w:rFonts w:ascii="Times New Roman" w:hAnsi="Times New Roman"/>
          <w:color w:val="000000"/>
          <w:sz w:val="24"/>
          <w:szCs w:val="24"/>
        </w:rPr>
        <w:t>Brasil (1848).</w:t>
      </w:r>
      <w:r w:rsidRPr="00626C2C">
        <w:rPr>
          <w:rFonts w:ascii="Times New Roman" w:hAnsi="Times New Roman"/>
          <w:i/>
          <w:color w:val="000000"/>
          <w:sz w:val="24"/>
          <w:szCs w:val="24"/>
        </w:rPr>
        <w:t xml:space="preserve"> </w:t>
      </w:r>
      <w:proofErr w:type="spellStart"/>
      <w:r w:rsidRPr="00626C2C">
        <w:rPr>
          <w:rFonts w:ascii="Times New Roman" w:hAnsi="Times New Roman"/>
          <w:bCs/>
          <w:i/>
          <w:color w:val="000000"/>
          <w:sz w:val="24"/>
          <w:szCs w:val="24"/>
        </w:rPr>
        <w:t>Annaes</w:t>
      </w:r>
      <w:proofErr w:type="spellEnd"/>
      <w:r w:rsidRPr="00626C2C">
        <w:rPr>
          <w:rFonts w:ascii="Times New Roman" w:hAnsi="Times New Roman"/>
          <w:bCs/>
          <w:i/>
          <w:color w:val="000000"/>
          <w:sz w:val="24"/>
          <w:szCs w:val="24"/>
        </w:rPr>
        <w:t xml:space="preserve"> do Senado do Império do </w:t>
      </w:r>
      <w:proofErr w:type="spellStart"/>
      <w:r w:rsidRPr="00626C2C">
        <w:rPr>
          <w:rFonts w:ascii="Times New Roman" w:hAnsi="Times New Roman"/>
          <w:bCs/>
          <w:i/>
          <w:color w:val="000000"/>
          <w:sz w:val="24"/>
          <w:szCs w:val="24"/>
        </w:rPr>
        <w:t>Brazil</w:t>
      </w:r>
      <w:proofErr w:type="spellEnd"/>
      <w:r w:rsidRPr="00626C2C">
        <w:rPr>
          <w:rFonts w:ascii="Times New Roman" w:hAnsi="Times New Roman"/>
          <w:bCs/>
          <w:i/>
          <w:color w:val="000000"/>
          <w:sz w:val="24"/>
          <w:szCs w:val="24"/>
        </w:rPr>
        <w:t>. Livro 4 – 1848</w:t>
      </w:r>
      <w:r w:rsidRPr="00626C2C">
        <w:rPr>
          <w:rFonts w:ascii="Times New Roman" w:hAnsi="Times New Roman"/>
          <w:bCs/>
          <w:color w:val="000000"/>
          <w:sz w:val="24"/>
          <w:szCs w:val="24"/>
        </w:rPr>
        <w:t>.</w:t>
      </w:r>
      <w:r w:rsidRPr="00626C2C">
        <w:rPr>
          <w:rFonts w:ascii="Times New Roman" w:hAnsi="Times New Roman"/>
          <w:color w:val="000000"/>
          <w:sz w:val="24"/>
          <w:szCs w:val="24"/>
        </w:rPr>
        <w:t xml:space="preserve"> Rio de Janeiro: Imprensa Oficial. Disponível em: </w:t>
      </w:r>
      <w:r w:rsidRPr="00626C2C">
        <w:rPr>
          <w:rFonts w:ascii="Times New Roman" w:eastAsia="Times New Roman" w:hAnsi="Times New Roman"/>
          <w:sz w:val="24"/>
          <w:szCs w:val="24"/>
        </w:rPr>
        <w:lastRenderedPageBreak/>
        <w:t>http://www.senado.leg.br/publicacoes/anais/pdf/Anais_Imperio/1848/1848%20Livro%204.pdf</w:t>
      </w:r>
      <w:r w:rsidRPr="00626C2C">
        <w:rPr>
          <w:rFonts w:ascii="Times New Roman" w:hAnsi="Times New Roman"/>
          <w:bCs/>
          <w:color w:val="000000"/>
          <w:sz w:val="24"/>
          <w:szCs w:val="24"/>
        </w:rPr>
        <w:t>.</w:t>
      </w:r>
      <w:r w:rsidRPr="00626C2C">
        <w:rPr>
          <w:rFonts w:ascii="Times New Roman" w:hAnsi="Times New Roman"/>
          <w:color w:val="000000"/>
          <w:sz w:val="24"/>
          <w:szCs w:val="24"/>
        </w:rPr>
        <w:t xml:space="preserve"> Acesso em: 20 dez de 2017.</w:t>
      </w:r>
      <w:r w:rsidRPr="00626C2C">
        <w:rPr>
          <w:rFonts w:ascii="Times New Roman" w:hAnsi="Times New Roman"/>
          <w:b/>
          <w:bCs/>
          <w:color w:val="000000"/>
          <w:sz w:val="24"/>
          <w:szCs w:val="24"/>
        </w:rPr>
        <w:t xml:space="preserve"> </w:t>
      </w:r>
    </w:p>
    <w:p w14:paraId="1BE29B33" w14:textId="77777777" w:rsidR="00B50F9E" w:rsidRPr="00626C2C" w:rsidRDefault="00B50F9E" w:rsidP="00B50F9E">
      <w:pPr>
        <w:shd w:val="clear" w:color="auto" w:fill="FFFFFF"/>
        <w:spacing w:after="160" w:line="312" w:lineRule="atLeast"/>
        <w:rPr>
          <w:rFonts w:ascii="Times New Roman" w:hAnsi="Times New Roman"/>
          <w:color w:val="000000"/>
          <w:sz w:val="24"/>
          <w:szCs w:val="24"/>
        </w:rPr>
      </w:pPr>
      <w:r w:rsidRPr="00626C2C">
        <w:rPr>
          <w:rFonts w:ascii="Times New Roman" w:hAnsi="Times New Roman"/>
          <w:color w:val="000000"/>
          <w:sz w:val="24"/>
          <w:szCs w:val="24"/>
        </w:rPr>
        <w:t xml:space="preserve">Brasil (1823). </w:t>
      </w:r>
      <w:r w:rsidRPr="00626C2C">
        <w:rPr>
          <w:rFonts w:ascii="Times New Roman" w:hAnsi="Times New Roman"/>
          <w:bCs/>
          <w:i/>
          <w:color w:val="000000"/>
          <w:sz w:val="24"/>
          <w:szCs w:val="24"/>
        </w:rPr>
        <w:t>Anteprojeto Constitucional elaborado pela Comissão de Constituição e Justiça</w:t>
      </w:r>
      <w:r w:rsidRPr="00626C2C">
        <w:rPr>
          <w:rFonts w:ascii="Times New Roman" w:hAnsi="Times New Roman"/>
          <w:i/>
          <w:color w:val="000000"/>
          <w:sz w:val="24"/>
          <w:szCs w:val="24"/>
        </w:rPr>
        <w:t>.</w:t>
      </w:r>
      <w:r w:rsidRPr="00626C2C">
        <w:rPr>
          <w:rFonts w:ascii="Times New Roman" w:hAnsi="Times New Roman"/>
          <w:color w:val="000000"/>
          <w:sz w:val="24"/>
          <w:szCs w:val="24"/>
        </w:rPr>
        <w:t xml:space="preserve"> Rio de Janeiro, 30 de agosto de 1823. Disponível em: </w:t>
      </w:r>
      <w:hyperlink r:id="rId53" w:history="1">
        <w:r w:rsidRPr="00626C2C">
          <w:rPr>
            <w:rFonts w:ascii="Times New Roman" w:hAnsi="Times New Roman"/>
            <w:color w:val="0563C1"/>
            <w:sz w:val="24"/>
            <w:szCs w:val="24"/>
            <w:u w:val="single"/>
          </w:rPr>
          <w:t>https://arquivohistorico.camara.leg.br/atom/AC1823/A/AC1823-A-3-2012.pdf .</w:t>
        </w:r>
        <w:r w:rsidRPr="00626C2C">
          <w:rPr>
            <w:rFonts w:ascii="Times New Roman" w:hAnsi="Times New Roman"/>
            <w:color w:val="0563C1"/>
            <w:sz w:val="24"/>
            <w:szCs w:val="24"/>
            <w:u w:val="single"/>
          </w:rPr>
          <w:br/>
        </w:r>
      </w:hyperlink>
      <w:r w:rsidRPr="00626C2C">
        <w:rPr>
          <w:rFonts w:ascii="Times New Roman" w:hAnsi="Times New Roman"/>
          <w:color w:val="000000"/>
          <w:sz w:val="24"/>
          <w:szCs w:val="24"/>
        </w:rPr>
        <w:t>Acesso em: 08 de dez de 2017.</w:t>
      </w:r>
    </w:p>
    <w:p w14:paraId="5F68B5FD" w14:textId="77777777" w:rsidR="00B50F9E" w:rsidRPr="00626C2C" w:rsidRDefault="00B50F9E" w:rsidP="00B50F9E">
      <w:pPr>
        <w:spacing w:after="160" w:line="259" w:lineRule="auto"/>
        <w:rPr>
          <w:rFonts w:ascii="Times New Roman" w:hAnsi="Times New Roman"/>
          <w:sz w:val="24"/>
          <w:szCs w:val="24"/>
        </w:rPr>
      </w:pPr>
      <w:r w:rsidRPr="00626C2C">
        <w:rPr>
          <w:rFonts w:ascii="Times New Roman" w:eastAsia="Trebuchet MS" w:hAnsi="Times New Roman"/>
          <w:color w:val="444444"/>
          <w:sz w:val="24"/>
          <w:szCs w:val="24"/>
        </w:rPr>
        <w:t xml:space="preserve">Brasil (1933). </w:t>
      </w:r>
      <w:r w:rsidRPr="00626C2C">
        <w:rPr>
          <w:rFonts w:ascii="Times New Roman" w:eastAsia="Trebuchet MS" w:hAnsi="Times New Roman"/>
          <w:i/>
          <w:color w:val="444444"/>
          <w:sz w:val="24"/>
          <w:szCs w:val="24"/>
        </w:rPr>
        <w:t xml:space="preserve">Boletim Eleitoral. </w:t>
      </w:r>
      <w:r w:rsidRPr="00626C2C">
        <w:rPr>
          <w:rFonts w:ascii="Times New Roman" w:eastAsia="Trebuchet MS" w:hAnsi="Times New Roman"/>
          <w:color w:val="444444"/>
          <w:sz w:val="24"/>
          <w:szCs w:val="24"/>
        </w:rPr>
        <w:t xml:space="preserve">Rio de Janeiro:  Tribunal Superior de Justiça Eleitoral, ano 2, n.1, 2 </w:t>
      </w:r>
      <w:proofErr w:type="spellStart"/>
      <w:r w:rsidRPr="00626C2C">
        <w:rPr>
          <w:rFonts w:ascii="Times New Roman" w:eastAsia="Trebuchet MS" w:hAnsi="Times New Roman"/>
          <w:color w:val="444444"/>
          <w:sz w:val="24"/>
          <w:szCs w:val="24"/>
        </w:rPr>
        <w:t>jan</w:t>
      </w:r>
      <w:proofErr w:type="spellEnd"/>
      <w:r w:rsidRPr="00626C2C">
        <w:rPr>
          <w:rFonts w:ascii="Times New Roman" w:eastAsia="Trebuchet MS" w:hAnsi="Times New Roman"/>
          <w:color w:val="444444"/>
          <w:sz w:val="24"/>
          <w:szCs w:val="24"/>
        </w:rPr>
        <w:t xml:space="preserve"> .1933. 40 p. Disponível em: </w:t>
      </w:r>
      <w:hyperlink r:id="rId54" w:history="1">
        <w:r w:rsidRPr="00626C2C">
          <w:rPr>
            <w:rFonts w:ascii="Times New Roman" w:eastAsia="Trebuchet MS" w:hAnsi="Times New Roman"/>
            <w:color w:val="0563C1"/>
            <w:sz w:val="24"/>
            <w:szCs w:val="24"/>
            <w:u w:val="single"/>
          </w:rPr>
          <w:t>http://bibliotecadigital.tse.jus.br/xmlui/handle/bdtse/x</w:t>
        </w:r>
      </w:hyperlink>
      <w:r w:rsidRPr="00626C2C">
        <w:rPr>
          <w:rFonts w:ascii="Times New Roman" w:eastAsia="Trebuchet MS" w:hAnsi="Times New Roman"/>
          <w:color w:val="444444"/>
          <w:sz w:val="24"/>
          <w:szCs w:val="24"/>
        </w:rPr>
        <w:t>. Acesso em 20 dez de 2017</w:t>
      </w:r>
    </w:p>
    <w:p w14:paraId="4F1A892B" w14:textId="555A4A3F" w:rsidR="00B50F9E" w:rsidRPr="00626C2C" w:rsidRDefault="00B50F9E" w:rsidP="00B50F9E">
      <w:pPr>
        <w:spacing w:after="160" w:line="259" w:lineRule="auto"/>
        <w:rPr>
          <w:rFonts w:ascii="Times New Roman" w:hAnsi="Times New Roman"/>
          <w:sz w:val="24"/>
          <w:szCs w:val="24"/>
        </w:rPr>
      </w:pPr>
      <w:r w:rsidRPr="00626C2C">
        <w:rPr>
          <w:rFonts w:ascii="Times New Roman" w:eastAsia="Trebuchet MS" w:hAnsi="Times New Roman"/>
          <w:color w:val="444444"/>
          <w:sz w:val="24"/>
          <w:szCs w:val="24"/>
        </w:rPr>
        <w:t>Brasil (1933).</w:t>
      </w:r>
      <w:r w:rsidRPr="00626C2C">
        <w:rPr>
          <w:rFonts w:ascii="Times New Roman" w:eastAsia="Trebuchet MS" w:hAnsi="Times New Roman"/>
          <w:i/>
          <w:color w:val="444444"/>
          <w:sz w:val="24"/>
          <w:szCs w:val="24"/>
        </w:rPr>
        <w:t xml:space="preserve"> Boletim Eleitoral</w:t>
      </w:r>
      <w:r w:rsidRPr="00626C2C">
        <w:rPr>
          <w:rFonts w:ascii="Times New Roman" w:eastAsia="Trebuchet MS" w:hAnsi="Times New Roman"/>
          <w:color w:val="444444"/>
          <w:sz w:val="24"/>
          <w:szCs w:val="24"/>
        </w:rPr>
        <w:t xml:space="preserve">. Rio de Janeiro: Tribunal Superior de Justiça Eleitoral, ano 2, n. 45, 3 mar. 1933. 28 p. Disponível em: </w:t>
      </w:r>
      <w:hyperlink r:id="rId55" w:history="1">
        <w:r w:rsidR="003E724B" w:rsidRPr="00547BFB">
          <w:rPr>
            <w:rStyle w:val="Hyperlink"/>
            <w:rFonts w:ascii="Times New Roman" w:eastAsia="Trebuchet MS" w:hAnsi="Times New Roman"/>
            <w:sz w:val="24"/>
            <w:szCs w:val="24"/>
          </w:rPr>
          <w:t>http://bibliotecadigital.tse.jus.br/xmlui/handle/bdtse/930</w:t>
        </w:r>
      </w:hyperlink>
      <w:r w:rsidRPr="00626C2C">
        <w:rPr>
          <w:rFonts w:ascii="Times New Roman" w:eastAsia="Trebuchet MS" w:hAnsi="Times New Roman"/>
          <w:color w:val="444444"/>
          <w:sz w:val="24"/>
          <w:szCs w:val="24"/>
        </w:rPr>
        <w:t>. Acesso em 20 de dez de 2017.</w:t>
      </w:r>
    </w:p>
    <w:p w14:paraId="480D23CB" w14:textId="77777777" w:rsidR="00B50F9E" w:rsidRPr="00626C2C" w:rsidRDefault="00B50F9E" w:rsidP="00B50F9E">
      <w:pPr>
        <w:shd w:val="clear" w:color="auto" w:fill="FFFFFF"/>
        <w:spacing w:after="160" w:line="312" w:lineRule="atLeast"/>
        <w:rPr>
          <w:rFonts w:ascii="Times New Roman" w:hAnsi="Times New Roman"/>
          <w:color w:val="000000"/>
          <w:sz w:val="24"/>
          <w:szCs w:val="24"/>
        </w:rPr>
      </w:pPr>
      <w:r w:rsidRPr="00626C2C">
        <w:rPr>
          <w:rFonts w:ascii="Times New Roman" w:hAnsi="Times New Roman"/>
          <w:color w:val="000000"/>
          <w:sz w:val="24"/>
          <w:szCs w:val="24"/>
        </w:rPr>
        <w:t xml:space="preserve">Brasil (1824). </w:t>
      </w:r>
      <w:r w:rsidRPr="00626C2C">
        <w:rPr>
          <w:rFonts w:ascii="Times New Roman" w:hAnsi="Times New Roman"/>
          <w:i/>
          <w:color w:val="000000"/>
          <w:sz w:val="24"/>
          <w:szCs w:val="24"/>
        </w:rPr>
        <w:t xml:space="preserve">CARTA LEI DE 25 DE MARÇO DE 1824. Constituição Política do Império do </w:t>
      </w:r>
      <w:proofErr w:type="spellStart"/>
      <w:r w:rsidRPr="00626C2C">
        <w:rPr>
          <w:rFonts w:ascii="Times New Roman" w:hAnsi="Times New Roman"/>
          <w:i/>
          <w:color w:val="000000"/>
          <w:sz w:val="24"/>
          <w:szCs w:val="24"/>
        </w:rPr>
        <w:t>Brazil</w:t>
      </w:r>
      <w:proofErr w:type="spellEnd"/>
      <w:r w:rsidRPr="00626C2C">
        <w:rPr>
          <w:rFonts w:ascii="Times New Roman" w:hAnsi="Times New Roman"/>
          <w:i/>
          <w:color w:val="000000"/>
          <w:sz w:val="24"/>
          <w:szCs w:val="24"/>
        </w:rPr>
        <w:t xml:space="preserve"> (de 25 de Março 1824).</w:t>
      </w:r>
      <w:r w:rsidRPr="00626C2C">
        <w:rPr>
          <w:rFonts w:ascii="Times New Roman" w:hAnsi="Times New Roman"/>
          <w:color w:val="000000"/>
          <w:sz w:val="24"/>
          <w:szCs w:val="24"/>
        </w:rPr>
        <w:t xml:space="preserve"> Rio de Janeiro, 11 de Dezembro de 1823. Disponível em: &lt; </w:t>
      </w:r>
      <w:hyperlink r:id="rId56">
        <w:r w:rsidRPr="00626C2C">
          <w:rPr>
            <w:rFonts w:ascii="Times New Roman" w:hAnsi="Times New Roman"/>
            <w:color w:val="0563C1"/>
            <w:sz w:val="24"/>
            <w:szCs w:val="24"/>
            <w:u w:val="single"/>
          </w:rPr>
          <w:t>http://www.planalto.gov.br/ccivil_03/constituicao/constituicao24.htm</w:t>
        </w:r>
      </w:hyperlink>
      <w:r w:rsidRPr="00626C2C">
        <w:rPr>
          <w:rFonts w:ascii="Times New Roman" w:hAnsi="Times New Roman"/>
          <w:color w:val="000000"/>
          <w:sz w:val="24"/>
          <w:szCs w:val="24"/>
        </w:rPr>
        <w:t xml:space="preserve"> &gt; Acesso em: 07 de dez. de 2017. </w:t>
      </w:r>
    </w:p>
    <w:p w14:paraId="3B22EF2C" w14:textId="77777777" w:rsidR="00B50F9E" w:rsidRPr="00626C2C" w:rsidRDefault="00B50F9E" w:rsidP="00B50F9E">
      <w:pPr>
        <w:shd w:val="clear" w:color="auto" w:fill="FFFFFF"/>
        <w:spacing w:after="160" w:line="259" w:lineRule="auto"/>
        <w:rPr>
          <w:rFonts w:ascii="Times New Roman" w:hAnsi="Times New Roman"/>
          <w:color w:val="222222"/>
          <w:sz w:val="24"/>
          <w:szCs w:val="24"/>
        </w:rPr>
      </w:pPr>
      <w:r w:rsidRPr="00626C2C">
        <w:rPr>
          <w:rFonts w:ascii="Times New Roman" w:hAnsi="Times New Roman"/>
          <w:color w:val="000000"/>
          <w:sz w:val="24"/>
          <w:szCs w:val="24"/>
        </w:rPr>
        <w:t>Brasil (1934)</w:t>
      </w:r>
      <w:r w:rsidRPr="00626C2C">
        <w:rPr>
          <w:rFonts w:ascii="Times New Roman" w:hAnsi="Times New Roman"/>
          <w:color w:val="222222"/>
          <w:sz w:val="24"/>
          <w:szCs w:val="24"/>
          <w:shd w:val="clear" w:color="auto" w:fill="FFFFFF"/>
        </w:rPr>
        <w:t xml:space="preserve">. </w:t>
      </w:r>
      <w:r w:rsidRPr="00626C2C">
        <w:rPr>
          <w:rFonts w:ascii="Times New Roman" w:hAnsi="Times New Roman"/>
          <w:bCs/>
          <w:i/>
          <w:color w:val="222222"/>
          <w:sz w:val="24"/>
          <w:szCs w:val="24"/>
          <w:shd w:val="clear" w:color="auto" w:fill="FFFFFF"/>
        </w:rPr>
        <w:t xml:space="preserve">Constituição da República dos Estados Unidos do Brasil de 1934. </w:t>
      </w:r>
      <w:r w:rsidRPr="00626C2C">
        <w:rPr>
          <w:rFonts w:ascii="Times New Roman" w:hAnsi="Times New Roman"/>
          <w:color w:val="222222"/>
          <w:sz w:val="24"/>
          <w:szCs w:val="24"/>
          <w:shd w:val="clear" w:color="auto" w:fill="FFFFFF"/>
        </w:rPr>
        <w:t xml:space="preserve">Rio de Janeiro, 16 de julho de 1934. Disponível em: </w:t>
      </w:r>
      <w:hyperlink r:id="rId57" w:history="1">
        <w:r w:rsidRPr="00626C2C">
          <w:rPr>
            <w:rFonts w:ascii="Times New Roman" w:hAnsi="Times New Roman"/>
            <w:color w:val="0563C1"/>
            <w:sz w:val="24"/>
            <w:szCs w:val="24"/>
            <w:u w:val="single"/>
            <w:shd w:val="clear" w:color="auto" w:fill="FFFFFF"/>
          </w:rPr>
          <w:t>http://www2.camara.leg.br/legin/fed/consti/1930-1939/constituicao-1934-16-julho-1934-365196-publicacaooriginal-1-pl.html</w:t>
        </w:r>
      </w:hyperlink>
      <w:r w:rsidRPr="00626C2C">
        <w:rPr>
          <w:rFonts w:ascii="Times New Roman" w:hAnsi="Times New Roman"/>
          <w:color w:val="222222"/>
          <w:sz w:val="24"/>
          <w:szCs w:val="24"/>
          <w:shd w:val="clear" w:color="auto" w:fill="FFFFFF"/>
        </w:rPr>
        <w:t>. Acesso em: 15 de dez de 2017.</w:t>
      </w:r>
    </w:p>
    <w:p w14:paraId="463E4F50" w14:textId="77777777" w:rsidR="00B50F9E" w:rsidRPr="00626C2C" w:rsidRDefault="00B50F9E" w:rsidP="00B50F9E">
      <w:pPr>
        <w:shd w:val="clear" w:color="auto" w:fill="FFFFFF"/>
        <w:spacing w:after="160" w:line="259" w:lineRule="auto"/>
        <w:rPr>
          <w:rFonts w:ascii="Times New Roman" w:hAnsi="Times New Roman"/>
          <w:color w:val="222222"/>
          <w:sz w:val="24"/>
          <w:szCs w:val="24"/>
          <w:shd w:val="clear" w:color="auto" w:fill="FFFFFF"/>
        </w:rPr>
      </w:pPr>
      <w:r w:rsidRPr="00626C2C">
        <w:rPr>
          <w:rFonts w:ascii="Times New Roman" w:hAnsi="Times New Roman"/>
          <w:color w:val="000000"/>
          <w:sz w:val="24"/>
          <w:szCs w:val="24"/>
        </w:rPr>
        <w:t>Brasil</w:t>
      </w:r>
      <w:r w:rsidRPr="00626C2C">
        <w:rPr>
          <w:rFonts w:ascii="Times New Roman" w:hAnsi="Times New Roman"/>
          <w:sz w:val="24"/>
          <w:szCs w:val="24"/>
        </w:rPr>
        <w:t xml:space="preserve"> (1932). </w:t>
      </w:r>
      <w:r w:rsidRPr="00626C2C">
        <w:rPr>
          <w:rFonts w:ascii="Times New Roman" w:hAnsi="Times New Roman"/>
          <w:i/>
          <w:sz w:val="24"/>
          <w:szCs w:val="24"/>
        </w:rPr>
        <w:t xml:space="preserve">DECRETO Nº 21.076, DE 24 DE FEVEREIRO DE 1932. </w:t>
      </w:r>
      <w:r w:rsidRPr="00626C2C">
        <w:rPr>
          <w:rFonts w:ascii="Times New Roman" w:hAnsi="Times New Roman"/>
          <w:i/>
          <w:color w:val="222222"/>
          <w:sz w:val="24"/>
          <w:szCs w:val="24"/>
          <w:shd w:val="clear" w:color="auto" w:fill="FFFFFF"/>
        </w:rPr>
        <w:t>Decreta o Código Eleitoral.</w:t>
      </w:r>
      <w:r w:rsidRPr="00626C2C">
        <w:rPr>
          <w:rFonts w:ascii="Times New Roman" w:hAnsi="Times New Roman"/>
          <w:b/>
          <w:bCs/>
          <w:color w:val="222222"/>
          <w:sz w:val="24"/>
          <w:szCs w:val="24"/>
          <w:shd w:val="clear" w:color="auto" w:fill="FFFFFF"/>
        </w:rPr>
        <w:t xml:space="preserve"> </w:t>
      </w:r>
      <w:r w:rsidRPr="00626C2C">
        <w:rPr>
          <w:rFonts w:ascii="Times New Roman" w:hAnsi="Times New Roman"/>
          <w:color w:val="222222"/>
          <w:sz w:val="24"/>
          <w:szCs w:val="24"/>
          <w:shd w:val="clear" w:color="auto" w:fill="FFFFFF"/>
        </w:rPr>
        <w:t xml:space="preserve">Rio de Janeiro, 24 de fevereiro de 1932. </w:t>
      </w:r>
      <w:hyperlink r:id="rId58" w:history="1">
        <w:r w:rsidRPr="00626C2C">
          <w:rPr>
            <w:rFonts w:ascii="Times New Roman" w:hAnsi="Times New Roman"/>
            <w:color w:val="0563C1"/>
            <w:sz w:val="24"/>
            <w:szCs w:val="24"/>
            <w:u w:val="single"/>
            <w:shd w:val="clear" w:color="auto" w:fill="FFFFFF"/>
          </w:rPr>
          <w:t>http://www2.camara.leg.br/legin/fed/decret/1930-1939/decreto-21076-24-fevereiro-1932-507583-publicacaooriginal-1-pe.html</w:t>
        </w:r>
      </w:hyperlink>
      <w:r w:rsidRPr="00626C2C">
        <w:rPr>
          <w:rFonts w:ascii="Times New Roman" w:hAnsi="Times New Roman"/>
          <w:sz w:val="24"/>
          <w:szCs w:val="24"/>
          <w:shd w:val="clear" w:color="auto" w:fill="FFFFFF"/>
        </w:rPr>
        <w:t>. Acesso</w:t>
      </w:r>
      <w:r w:rsidRPr="00626C2C">
        <w:rPr>
          <w:rFonts w:ascii="Times New Roman" w:hAnsi="Times New Roman"/>
          <w:color w:val="222222"/>
          <w:sz w:val="24"/>
          <w:szCs w:val="24"/>
          <w:shd w:val="clear" w:color="auto" w:fill="FFFFFF"/>
        </w:rPr>
        <w:t xml:space="preserve"> em: 10 dez. 2017.</w:t>
      </w:r>
    </w:p>
    <w:p w14:paraId="5F759238" w14:textId="77777777" w:rsidR="00B50F9E" w:rsidRPr="00626C2C" w:rsidRDefault="00B50F9E" w:rsidP="00B50F9E">
      <w:pPr>
        <w:shd w:val="clear" w:color="auto" w:fill="FFFFFF"/>
        <w:spacing w:after="160" w:line="259" w:lineRule="auto"/>
        <w:rPr>
          <w:rFonts w:ascii="Times New Roman" w:hAnsi="Times New Roman"/>
          <w:b/>
          <w:color w:val="222222"/>
          <w:sz w:val="24"/>
          <w:szCs w:val="24"/>
          <w:shd w:val="clear" w:color="auto" w:fill="FFFFFF"/>
        </w:rPr>
      </w:pPr>
      <w:r w:rsidRPr="00626C2C">
        <w:rPr>
          <w:rFonts w:ascii="Times New Roman" w:hAnsi="Times New Roman"/>
          <w:color w:val="000000"/>
          <w:sz w:val="24"/>
          <w:szCs w:val="24"/>
        </w:rPr>
        <w:t>Brasil (1945)</w:t>
      </w:r>
      <w:r w:rsidRPr="00626C2C">
        <w:rPr>
          <w:rFonts w:ascii="Times New Roman" w:hAnsi="Times New Roman"/>
          <w:color w:val="222222"/>
          <w:sz w:val="24"/>
          <w:szCs w:val="24"/>
          <w:shd w:val="clear" w:color="auto" w:fill="FFFFFF"/>
        </w:rPr>
        <w:t xml:space="preserve">. </w:t>
      </w:r>
      <w:r w:rsidRPr="00626C2C">
        <w:rPr>
          <w:rFonts w:ascii="Times New Roman" w:hAnsi="Times New Roman"/>
          <w:i/>
          <w:color w:val="222222"/>
          <w:sz w:val="24"/>
          <w:szCs w:val="24"/>
          <w:shd w:val="clear" w:color="auto" w:fill="FFFFFF"/>
        </w:rPr>
        <w:t xml:space="preserve">DECRETO-LEI Nº 7.586, DE 28 DE MAIO DE 1945. Regula, em todo país, o alistamento eleitoral e a eleições. Rio de Janeiro, 28 de maio de 1945. </w:t>
      </w:r>
      <w:r w:rsidRPr="00626C2C">
        <w:rPr>
          <w:rFonts w:ascii="Times New Roman" w:hAnsi="Times New Roman"/>
          <w:color w:val="222222"/>
          <w:sz w:val="24"/>
          <w:szCs w:val="24"/>
          <w:shd w:val="clear" w:color="auto" w:fill="FFFFFF"/>
        </w:rPr>
        <w:t xml:space="preserve">Disponível em: </w:t>
      </w:r>
      <w:hyperlink r:id="rId59" w:history="1">
        <w:r w:rsidRPr="00626C2C">
          <w:rPr>
            <w:rFonts w:ascii="Times New Roman" w:hAnsi="Times New Roman"/>
            <w:color w:val="0563C1"/>
            <w:sz w:val="24"/>
            <w:szCs w:val="24"/>
            <w:u w:val="single"/>
            <w:shd w:val="clear" w:color="auto" w:fill="FFFFFF"/>
          </w:rPr>
          <w:t>http://www2.camara.leg.br/legin/fed/declei/1940-1949/decreto-lei-7586-28-maio-1945-417387-publicacaooriginal-1-pe.html</w:t>
        </w:r>
      </w:hyperlink>
      <w:r w:rsidRPr="00626C2C">
        <w:rPr>
          <w:rFonts w:ascii="Times New Roman" w:hAnsi="Times New Roman"/>
          <w:color w:val="222222"/>
          <w:sz w:val="24"/>
          <w:szCs w:val="24"/>
          <w:shd w:val="clear" w:color="auto" w:fill="FFFFFF"/>
        </w:rPr>
        <w:t>. Acesso em 10 de janeiro de 2018.</w:t>
      </w:r>
      <w:r w:rsidRPr="00626C2C">
        <w:rPr>
          <w:rFonts w:ascii="Times New Roman" w:hAnsi="Times New Roman"/>
          <w:b/>
          <w:bCs/>
          <w:color w:val="222222"/>
          <w:sz w:val="24"/>
          <w:szCs w:val="24"/>
          <w:shd w:val="clear" w:color="auto" w:fill="FFFFFF"/>
        </w:rPr>
        <w:t xml:space="preserve"> </w:t>
      </w:r>
    </w:p>
    <w:p w14:paraId="3C77463C" w14:textId="77777777" w:rsidR="00B50F9E" w:rsidRPr="00626C2C" w:rsidRDefault="00B50F9E" w:rsidP="00B50F9E">
      <w:pPr>
        <w:shd w:val="clear" w:color="auto" w:fill="FFFFFF"/>
        <w:spacing w:after="160" w:line="259" w:lineRule="auto"/>
        <w:rPr>
          <w:rFonts w:ascii="Times New Roman" w:hAnsi="Times New Roman"/>
          <w:color w:val="222222"/>
          <w:sz w:val="24"/>
          <w:szCs w:val="24"/>
        </w:rPr>
      </w:pPr>
      <w:r w:rsidRPr="00626C2C">
        <w:rPr>
          <w:rFonts w:ascii="Times New Roman" w:hAnsi="Times New Roman"/>
          <w:color w:val="000000"/>
          <w:sz w:val="24"/>
          <w:szCs w:val="24"/>
        </w:rPr>
        <w:t>Brasil (1917)</w:t>
      </w:r>
      <w:r w:rsidRPr="00626C2C">
        <w:rPr>
          <w:rFonts w:ascii="Times New Roman" w:hAnsi="Times New Roman"/>
          <w:color w:val="222222"/>
          <w:sz w:val="24"/>
          <w:szCs w:val="24"/>
          <w:shd w:val="clear" w:color="auto" w:fill="FFFFFF"/>
        </w:rPr>
        <w:t xml:space="preserve">. </w:t>
      </w:r>
      <w:r w:rsidRPr="00626C2C">
        <w:rPr>
          <w:rFonts w:ascii="Times New Roman" w:hAnsi="Times New Roman"/>
          <w:i/>
          <w:color w:val="222222"/>
          <w:sz w:val="24"/>
          <w:szCs w:val="24"/>
          <w:shd w:val="clear" w:color="auto" w:fill="FFFFFF"/>
        </w:rPr>
        <w:t>Diário da Câmara dos Deputados</w:t>
      </w:r>
      <w:r w:rsidRPr="00626C2C">
        <w:rPr>
          <w:rFonts w:ascii="Times New Roman" w:hAnsi="Times New Roman"/>
          <w:color w:val="222222"/>
          <w:sz w:val="24"/>
          <w:szCs w:val="24"/>
          <w:shd w:val="clear" w:color="auto" w:fill="FFFFFF"/>
        </w:rPr>
        <w:t>.  Rio de Janeiro, 13 de junho de 1917, p.477. Disponível em: http://imagem.camara.gov.br/Imagem/d/pdf/DCD13JUN1917.pdf#</w:t>
      </w:r>
      <w:proofErr w:type="gramStart"/>
      <w:r w:rsidRPr="00626C2C">
        <w:rPr>
          <w:rFonts w:ascii="Times New Roman" w:hAnsi="Times New Roman"/>
          <w:color w:val="222222"/>
          <w:sz w:val="24"/>
          <w:szCs w:val="24"/>
          <w:shd w:val="clear" w:color="auto" w:fill="FFFFFF"/>
        </w:rPr>
        <w:t>page</w:t>
      </w:r>
      <w:proofErr w:type="gramEnd"/>
      <w:r w:rsidRPr="00626C2C">
        <w:rPr>
          <w:rFonts w:ascii="Times New Roman" w:hAnsi="Times New Roman"/>
          <w:color w:val="222222"/>
          <w:sz w:val="24"/>
          <w:szCs w:val="24"/>
          <w:shd w:val="clear" w:color="auto" w:fill="FFFFFF"/>
        </w:rPr>
        <w:t xml:space="preserve">= . Acesso em 14 de dez de 2017. </w:t>
      </w:r>
    </w:p>
    <w:p w14:paraId="46CE481C" w14:textId="77777777" w:rsidR="00B50F9E" w:rsidRPr="00626C2C" w:rsidRDefault="00B50F9E" w:rsidP="00B50F9E">
      <w:pPr>
        <w:shd w:val="clear" w:color="auto" w:fill="FFFFFF"/>
        <w:spacing w:after="160" w:line="259" w:lineRule="auto"/>
        <w:rPr>
          <w:rFonts w:ascii="Times New Roman" w:hAnsi="Times New Roman"/>
          <w:sz w:val="24"/>
          <w:szCs w:val="24"/>
        </w:rPr>
      </w:pPr>
      <w:r w:rsidRPr="00626C2C">
        <w:rPr>
          <w:rFonts w:ascii="Times New Roman" w:hAnsi="Times New Roman"/>
          <w:color w:val="000000"/>
          <w:sz w:val="24"/>
          <w:szCs w:val="24"/>
        </w:rPr>
        <w:t>Brasil (1934)</w:t>
      </w:r>
      <w:r w:rsidRPr="00626C2C">
        <w:rPr>
          <w:rFonts w:ascii="Times New Roman" w:hAnsi="Times New Roman"/>
          <w:sz w:val="24"/>
          <w:szCs w:val="24"/>
        </w:rPr>
        <w:t xml:space="preserve">. </w:t>
      </w:r>
      <w:r w:rsidRPr="00626C2C">
        <w:rPr>
          <w:rFonts w:ascii="Times New Roman" w:hAnsi="Times New Roman"/>
          <w:i/>
          <w:sz w:val="24"/>
          <w:szCs w:val="24"/>
        </w:rPr>
        <w:t>Diário da Assembleia Nacional Constituinte</w:t>
      </w:r>
      <w:r w:rsidRPr="00626C2C">
        <w:rPr>
          <w:rFonts w:ascii="Times New Roman" w:hAnsi="Times New Roman"/>
          <w:sz w:val="24"/>
          <w:szCs w:val="24"/>
        </w:rPr>
        <w:t xml:space="preserve">. Rio de Janeiro, 7 de março de 1934, p.1219. Disponível em: </w:t>
      </w:r>
      <w:hyperlink r:id="rId60">
        <w:r w:rsidRPr="00626C2C">
          <w:rPr>
            <w:rFonts w:ascii="Times New Roman" w:hAnsi="Times New Roman"/>
            <w:color w:val="0563C1"/>
            <w:sz w:val="24"/>
            <w:szCs w:val="24"/>
            <w:u w:val="single"/>
          </w:rPr>
          <w:t>http://imagem.camara.gov.br/dc_20a.asp?opcao=10&amp;selCodColecaoCsv=R&amp;selDataIni=10%2F11%2F1933&amp;selDataFim=20%2F07%2F1934&amp;xDataIn=07%2F03%2F1934&amp;xCbEvento=&amp;xCbComissao=&amp;xCbDoc=&amp;xCbSubTipoDoc=&amp;Datain=07%2F03%2F1934&amp;txPagina=&amp;txSuplemento=&amp;BtData=Pesquisa#/</w:t>
        </w:r>
      </w:hyperlink>
      <w:r w:rsidRPr="00626C2C">
        <w:rPr>
          <w:rFonts w:ascii="Times New Roman" w:hAnsi="Times New Roman"/>
          <w:sz w:val="24"/>
          <w:szCs w:val="24"/>
        </w:rPr>
        <w:t>. Acesso em 15 de dez de 2017.</w:t>
      </w:r>
    </w:p>
    <w:p w14:paraId="72B12B9E" w14:textId="77777777" w:rsidR="00B50F9E" w:rsidRPr="00626C2C" w:rsidRDefault="00B50F9E" w:rsidP="00B50F9E">
      <w:pPr>
        <w:shd w:val="clear" w:color="auto" w:fill="FFFFFF"/>
        <w:spacing w:after="160" w:line="259" w:lineRule="auto"/>
        <w:rPr>
          <w:rFonts w:ascii="Times New Roman" w:hAnsi="Times New Roman"/>
          <w:sz w:val="24"/>
          <w:szCs w:val="24"/>
        </w:rPr>
      </w:pPr>
      <w:r w:rsidRPr="00626C2C">
        <w:rPr>
          <w:rFonts w:ascii="Times New Roman" w:hAnsi="Times New Roman"/>
          <w:color w:val="000000"/>
          <w:sz w:val="24"/>
          <w:szCs w:val="24"/>
        </w:rPr>
        <w:lastRenderedPageBreak/>
        <w:t>Brasil (1932)</w:t>
      </w:r>
      <w:r w:rsidRPr="00626C2C">
        <w:rPr>
          <w:rFonts w:ascii="Times New Roman" w:hAnsi="Times New Roman"/>
          <w:sz w:val="24"/>
          <w:szCs w:val="24"/>
        </w:rPr>
        <w:t xml:space="preserve">. </w:t>
      </w:r>
      <w:r w:rsidRPr="00626C2C">
        <w:rPr>
          <w:rFonts w:ascii="Times New Roman" w:hAnsi="Times New Roman"/>
          <w:i/>
          <w:sz w:val="24"/>
          <w:szCs w:val="24"/>
        </w:rPr>
        <w:t>Diário Oficial da União. Seção 1</w:t>
      </w:r>
      <w:r w:rsidRPr="00626C2C">
        <w:rPr>
          <w:rFonts w:ascii="Times New Roman" w:hAnsi="Times New Roman"/>
          <w:sz w:val="24"/>
          <w:szCs w:val="24"/>
        </w:rPr>
        <w:t xml:space="preserve">. Rio de Janeiro, 26 de fevereiro de 1932, p.3385. Disponível em &lt; http://www2.camara.leg.br/legin/fed/decret/1930-1939/decreto-21076-24-fevereiro-1932-507583-publicacaooriginal-1-pe.html &gt; Acesso em 13 de dez de 2017. </w:t>
      </w:r>
    </w:p>
    <w:p w14:paraId="11E33740" w14:textId="06B428C0" w:rsidR="00B50F9E" w:rsidRDefault="00B50F9E" w:rsidP="00B50F9E">
      <w:pPr>
        <w:shd w:val="clear" w:color="auto" w:fill="FFFFFF"/>
        <w:spacing w:after="160" w:line="259" w:lineRule="auto"/>
        <w:rPr>
          <w:rFonts w:ascii="Times New Roman" w:hAnsi="Times New Roman"/>
          <w:color w:val="222222"/>
          <w:sz w:val="24"/>
          <w:szCs w:val="24"/>
          <w:shd w:val="clear" w:color="auto" w:fill="FFFFFF"/>
        </w:rPr>
      </w:pPr>
      <w:r w:rsidRPr="00626C2C">
        <w:rPr>
          <w:rFonts w:ascii="Times New Roman" w:hAnsi="Times New Roman"/>
          <w:color w:val="000000"/>
          <w:sz w:val="24"/>
          <w:szCs w:val="24"/>
        </w:rPr>
        <w:t>Brasil</w:t>
      </w:r>
      <w:r w:rsidRPr="00626C2C">
        <w:rPr>
          <w:rFonts w:ascii="Times New Roman" w:hAnsi="Times New Roman"/>
          <w:color w:val="222222"/>
          <w:sz w:val="24"/>
          <w:szCs w:val="24"/>
          <w:shd w:val="clear" w:color="auto" w:fill="FFFFFF"/>
        </w:rPr>
        <w:t xml:space="preserve"> (1950). </w:t>
      </w:r>
      <w:r w:rsidRPr="00626C2C">
        <w:rPr>
          <w:rFonts w:ascii="Times New Roman" w:hAnsi="Times New Roman"/>
          <w:i/>
          <w:color w:val="222222"/>
          <w:sz w:val="24"/>
          <w:szCs w:val="24"/>
          <w:shd w:val="clear" w:color="auto" w:fill="FFFFFF"/>
        </w:rPr>
        <w:t>Diário Oficial da União. Seção 1</w:t>
      </w:r>
      <w:r w:rsidRPr="00626C2C">
        <w:rPr>
          <w:rFonts w:ascii="Times New Roman" w:hAnsi="Times New Roman"/>
          <w:color w:val="222222"/>
          <w:sz w:val="24"/>
          <w:szCs w:val="24"/>
          <w:shd w:val="clear" w:color="auto" w:fill="FFFFFF"/>
        </w:rPr>
        <w:t xml:space="preserve">. Rio de Janeiro, 26 de julho de 1950, p.10987. Disponível em: </w:t>
      </w:r>
      <w:hyperlink r:id="rId61" w:history="1">
        <w:r w:rsidRPr="00626C2C">
          <w:rPr>
            <w:rFonts w:ascii="Times New Roman" w:eastAsia="Times New Roman" w:hAnsi="Times New Roman"/>
            <w:color w:val="0563C1"/>
            <w:sz w:val="24"/>
            <w:szCs w:val="24"/>
            <w:u w:val="single"/>
          </w:rPr>
          <w:t>http://www2.camara.leg.br/legin/fed/lei/1950-1959/lei-1164-24-julho-1950-361738-norma-pl.html</w:t>
        </w:r>
      </w:hyperlink>
      <w:r w:rsidRPr="00626C2C">
        <w:rPr>
          <w:rFonts w:ascii="Times New Roman" w:hAnsi="Times New Roman"/>
          <w:color w:val="222222"/>
          <w:sz w:val="24"/>
          <w:szCs w:val="24"/>
          <w:shd w:val="clear" w:color="auto" w:fill="FFFFFF"/>
        </w:rPr>
        <w:t xml:space="preserve">. Acesso em: 13 de dez de 2017. </w:t>
      </w:r>
    </w:p>
    <w:p w14:paraId="255B385C" w14:textId="77777777" w:rsidR="00B50F9E" w:rsidRPr="00626C2C" w:rsidRDefault="00B50F9E" w:rsidP="00B50F9E">
      <w:pPr>
        <w:shd w:val="clear" w:color="auto" w:fill="FFFFFF"/>
        <w:spacing w:after="160" w:line="259" w:lineRule="auto"/>
        <w:rPr>
          <w:rFonts w:ascii="Times New Roman" w:hAnsi="Times New Roman"/>
          <w:sz w:val="24"/>
          <w:szCs w:val="24"/>
        </w:rPr>
      </w:pPr>
      <w:r w:rsidRPr="00626C2C">
        <w:rPr>
          <w:rFonts w:ascii="Times New Roman" w:hAnsi="Times New Roman"/>
          <w:color w:val="000000"/>
          <w:sz w:val="24"/>
          <w:szCs w:val="24"/>
        </w:rPr>
        <w:t>Brasil (1950)</w:t>
      </w:r>
      <w:r w:rsidRPr="00626C2C">
        <w:rPr>
          <w:rFonts w:ascii="Times New Roman" w:hAnsi="Times New Roman"/>
          <w:sz w:val="24"/>
          <w:szCs w:val="24"/>
        </w:rPr>
        <w:t xml:space="preserve">. </w:t>
      </w:r>
      <w:r w:rsidRPr="00626C2C">
        <w:rPr>
          <w:rFonts w:ascii="Times New Roman" w:hAnsi="Times New Roman"/>
          <w:i/>
          <w:sz w:val="24"/>
          <w:szCs w:val="24"/>
        </w:rPr>
        <w:t xml:space="preserve">LEI No 1.164, DE 24 DE JULHO DE 1950. Institui o Código Eleitoral. </w:t>
      </w:r>
      <w:r w:rsidRPr="00626C2C">
        <w:rPr>
          <w:rFonts w:ascii="Times New Roman" w:hAnsi="Times New Roman"/>
          <w:sz w:val="24"/>
          <w:szCs w:val="24"/>
        </w:rPr>
        <w:t xml:space="preserve">Rio de Janeiro, 26 de Julho de 1950.  </w:t>
      </w:r>
      <w:hyperlink r:id="rId62">
        <w:r w:rsidRPr="00626C2C">
          <w:rPr>
            <w:rFonts w:ascii="Times New Roman" w:hAnsi="Times New Roman"/>
            <w:color w:val="0563C1"/>
            <w:sz w:val="24"/>
            <w:szCs w:val="24"/>
            <w:u w:val="single"/>
          </w:rPr>
          <w:t>http://www.planalto.gov.br/ccivil_03/leis/1950-1969/L1164.htm</w:t>
        </w:r>
      </w:hyperlink>
      <w:r w:rsidRPr="00626C2C">
        <w:rPr>
          <w:rFonts w:ascii="Times New Roman" w:hAnsi="Times New Roman"/>
          <w:sz w:val="24"/>
          <w:szCs w:val="24"/>
        </w:rPr>
        <w:t>. Acesso em: 05 de out. 2017.</w:t>
      </w:r>
    </w:p>
    <w:p w14:paraId="378DE648" w14:textId="77777777" w:rsidR="00B50F9E" w:rsidRPr="00626C2C" w:rsidRDefault="00B50F9E" w:rsidP="00B50F9E">
      <w:pPr>
        <w:spacing w:after="160" w:line="259" w:lineRule="auto"/>
        <w:rPr>
          <w:rFonts w:ascii="Times New Roman" w:hAnsi="Times New Roman"/>
          <w:sz w:val="24"/>
          <w:szCs w:val="24"/>
        </w:rPr>
      </w:pPr>
      <w:r w:rsidRPr="00626C2C">
        <w:rPr>
          <w:rFonts w:ascii="Times New Roman" w:hAnsi="Times New Roman"/>
          <w:sz w:val="24"/>
          <w:szCs w:val="24"/>
        </w:rPr>
        <w:t xml:space="preserve">Brasil (1965) </w:t>
      </w:r>
      <w:r w:rsidRPr="00626C2C">
        <w:rPr>
          <w:rFonts w:ascii="Times New Roman" w:hAnsi="Times New Roman"/>
          <w:i/>
          <w:sz w:val="24"/>
          <w:szCs w:val="24"/>
        </w:rPr>
        <w:t>LEI Nº 4.737, DE 15 DE JULHO DE 1965. Código Eleitoral (1965).</w:t>
      </w:r>
      <w:r w:rsidRPr="00626C2C">
        <w:rPr>
          <w:rFonts w:ascii="Times New Roman" w:hAnsi="Times New Roman"/>
          <w:b/>
          <w:bCs/>
          <w:sz w:val="24"/>
          <w:szCs w:val="24"/>
        </w:rPr>
        <w:t xml:space="preserve"> </w:t>
      </w:r>
      <w:r w:rsidRPr="00626C2C">
        <w:rPr>
          <w:rFonts w:ascii="Times New Roman" w:hAnsi="Times New Roman"/>
          <w:sz w:val="24"/>
          <w:szCs w:val="24"/>
        </w:rPr>
        <w:t xml:space="preserve">Brasília, 15 de julho de 1965. Disponível em:  </w:t>
      </w:r>
      <w:hyperlink r:id="rId63">
        <w:r w:rsidRPr="00626C2C">
          <w:rPr>
            <w:rFonts w:ascii="Times New Roman" w:hAnsi="Times New Roman"/>
            <w:color w:val="0563C1"/>
            <w:sz w:val="24"/>
            <w:szCs w:val="24"/>
            <w:u w:val="single"/>
          </w:rPr>
          <w:t>http://www2.camara.leg.br/legin/fed/lei/1960-1969/lei-4737-15-julho-1965-356297-norma-pl.html</w:t>
        </w:r>
      </w:hyperlink>
      <w:r w:rsidRPr="00626C2C">
        <w:rPr>
          <w:rFonts w:ascii="Times New Roman" w:hAnsi="Times New Roman"/>
          <w:sz w:val="24"/>
          <w:szCs w:val="24"/>
        </w:rPr>
        <w:t>. Acesso em 10 dez. de 2017</w:t>
      </w:r>
    </w:p>
    <w:p w14:paraId="488C14C8" w14:textId="77777777" w:rsidR="00B50F9E" w:rsidRPr="00626C2C" w:rsidRDefault="00B50F9E" w:rsidP="00B50F9E">
      <w:pPr>
        <w:shd w:val="clear" w:color="auto" w:fill="FFFFFF"/>
        <w:spacing w:after="160" w:line="259" w:lineRule="auto"/>
        <w:rPr>
          <w:rFonts w:ascii="Times New Roman" w:hAnsi="Times New Roman"/>
          <w:color w:val="222222"/>
          <w:sz w:val="24"/>
          <w:szCs w:val="24"/>
          <w:shd w:val="clear" w:color="auto" w:fill="FFFFFF"/>
        </w:rPr>
      </w:pPr>
    </w:p>
    <w:p w14:paraId="410DC3A6" w14:textId="77777777" w:rsidR="00B50F9E" w:rsidRPr="006068A2" w:rsidRDefault="00B50F9E" w:rsidP="00DF17D3">
      <w:pPr>
        <w:spacing w:after="160" w:line="259" w:lineRule="auto"/>
        <w:rPr>
          <w:rFonts w:ascii="Times New Roman" w:hAnsi="Times New Roman"/>
          <w:color w:val="222222"/>
          <w:sz w:val="24"/>
          <w:szCs w:val="24"/>
        </w:rPr>
      </w:pPr>
    </w:p>
    <w:sectPr w:rsidR="00B50F9E" w:rsidRPr="006068A2">
      <w:footerReference w:type="even" r:id="rId64"/>
      <w:footerReference w:type="default" r:id="rId6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3F7478C" w14:textId="77777777" w:rsidR="00181B89" w:rsidRDefault="00181B89" w:rsidP="008F744C">
      <w:pPr>
        <w:spacing w:after="0" w:line="240" w:lineRule="auto"/>
      </w:pPr>
      <w:r>
        <w:separator/>
      </w:r>
    </w:p>
  </w:endnote>
  <w:endnote w:type="continuationSeparator" w:id="0">
    <w:p w14:paraId="052FFD07" w14:textId="77777777" w:rsidR="00181B89" w:rsidRDefault="00181B89" w:rsidP="008F744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Style w:val="Nmerodepgina"/>
      </w:rPr>
      <w:id w:val="-1277565155"/>
      <w:docPartObj>
        <w:docPartGallery w:val="Page Numbers (Bottom of Page)"/>
        <w:docPartUnique/>
      </w:docPartObj>
    </w:sdtPr>
    <w:sdtEndPr>
      <w:rPr>
        <w:rStyle w:val="Nmerodepgina"/>
      </w:rPr>
    </w:sdtEndPr>
    <w:sdtContent>
      <w:p w14:paraId="5795D6DA" w14:textId="4E4B3026" w:rsidR="007D1688" w:rsidRDefault="007D1688" w:rsidP="00561240">
        <w:pPr>
          <w:pStyle w:val="Rodap"/>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p w14:paraId="5382AF8F" w14:textId="77777777" w:rsidR="007D1688" w:rsidRDefault="007D1688" w:rsidP="000716C3">
    <w:pPr>
      <w:pStyle w:val="Rodap"/>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Style w:val="Nmerodepgina"/>
      </w:rPr>
      <w:id w:val="1253788680"/>
      <w:docPartObj>
        <w:docPartGallery w:val="Page Numbers (Bottom of Page)"/>
        <w:docPartUnique/>
      </w:docPartObj>
    </w:sdtPr>
    <w:sdtEndPr>
      <w:rPr>
        <w:rStyle w:val="Nmerodepgina"/>
      </w:rPr>
    </w:sdtEndPr>
    <w:sdtContent>
      <w:p w14:paraId="605D442A" w14:textId="3CA6A4E6" w:rsidR="007D1688" w:rsidRDefault="007D1688" w:rsidP="00561240">
        <w:pPr>
          <w:pStyle w:val="Rodap"/>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separate"/>
        </w:r>
        <w:r w:rsidR="00797D41">
          <w:rPr>
            <w:rStyle w:val="Nmerodepgina"/>
            <w:noProof/>
          </w:rPr>
          <w:t>3</w:t>
        </w:r>
        <w:r>
          <w:rPr>
            <w:rStyle w:val="Nmerodepgina"/>
          </w:rPr>
          <w:fldChar w:fldCharType="end"/>
        </w:r>
      </w:p>
    </w:sdtContent>
  </w:sdt>
  <w:p w14:paraId="4A41FB94" w14:textId="77777777" w:rsidR="007D1688" w:rsidRPr="000716C3" w:rsidRDefault="007D1688" w:rsidP="000716C3">
    <w:pPr>
      <w:pStyle w:val="Rodap"/>
      <w:ind w:right="360"/>
      <w:rPr>
        <w:rFonts w:ascii="Times New Roman" w:hAnsi="Times New Roman"/>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D53AE1B" w14:textId="77777777" w:rsidR="00181B89" w:rsidRDefault="00181B89" w:rsidP="008F744C">
      <w:pPr>
        <w:spacing w:after="0" w:line="240" w:lineRule="auto"/>
      </w:pPr>
      <w:r>
        <w:separator/>
      </w:r>
    </w:p>
  </w:footnote>
  <w:footnote w:type="continuationSeparator" w:id="0">
    <w:p w14:paraId="78303ED5" w14:textId="77777777" w:rsidR="00181B89" w:rsidRDefault="00181B89" w:rsidP="008F744C">
      <w:pPr>
        <w:spacing w:after="0" w:line="240" w:lineRule="auto"/>
      </w:pPr>
      <w:r>
        <w:continuationSeparator/>
      </w:r>
    </w:p>
  </w:footnote>
  <w:footnote w:id="1">
    <w:p w14:paraId="3BFCC965" w14:textId="188421BE" w:rsidR="00797D41" w:rsidRDefault="00797D41">
      <w:pPr>
        <w:pStyle w:val="Textodenotaderodap"/>
      </w:pPr>
      <w:r>
        <w:rPr>
          <w:rStyle w:val="Refdenotaderodap"/>
        </w:rPr>
        <w:footnoteRef/>
      </w:r>
      <w:r>
        <w:t xml:space="preserve"> Pesquisa parcialmente financiadas com recursos do CNPq e da </w:t>
      </w:r>
      <w:proofErr w:type="gramStart"/>
      <w:r>
        <w:t>Fapesp</w:t>
      </w:r>
      <w:proofErr w:type="gramEnd"/>
    </w:p>
  </w:footnote>
  <w:footnote w:id="2">
    <w:p w14:paraId="014A7E95" w14:textId="2872A385" w:rsidR="00797D41" w:rsidRDefault="00797D41">
      <w:pPr>
        <w:pStyle w:val="Textodenotaderodap"/>
      </w:pPr>
      <w:r>
        <w:rPr>
          <w:rStyle w:val="Refdenotaderodap"/>
        </w:rPr>
        <w:footnoteRef/>
      </w:r>
      <w:r>
        <w:t xml:space="preserve"> Pesquisa parcialmente financiada com recursos da </w:t>
      </w:r>
      <w:proofErr w:type="gramStart"/>
      <w:r>
        <w:t>Fapesp</w:t>
      </w:r>
      <w:proofErr w:type="gramEnd"/>
    </w:p>
  </w:footnote>
  <w:footnote w:id="3">
    <w:p w14:paraId="52E0DBD7" w14:textId="0B0E674B" w:rsidR="00797D41" w:rsidRDefault="00797D41">
      <w:pPr>
        <w:pStyle w:val="Textodenotaderodap"/>
      </w:pPr>
      <w:r>
        <w:rPr>
          <w:rStyle w:val="Refdenotaderodap"/>
        </w:rPr>
        <w:footnoteRef/>
      </w:r>
      <w:r>
        <w:t xml:space="preserve"> Pesquisa parcialmente financiada com recursos do </w:t>
      </w:r>
      <w:r>
        <w:t>CNPq</w:t>
      </w:r>
      <w:bookmarkStart w:id="1" w:name="_GoBack"/>
      <w:bookmarkEnd w:id="1"/>
    </w:p>
  </w:footnote>
  <w:footnote w:id="4">
    <w:p w14:paraId="5B72479C" w14:textId="30EA46A4" w:rsidR="007D1688" w:rsidRPr="00042EE9" w:rsidRDefault="007D1688" w:rsidP="00042EE9">
      <w:pPr>
        <w:pStyle w:val="Textodenotaderodap"/>
        <w:jc w:val="both"/>
        <w:rPr>
          <w:rFonts w:ascii="Times New Roman" w:hAnsi="Times New Roman"/>
        </w:rPr>
      </w:pPr>
      <w:r w:rsidRPr="00042EE9">
        <w:rPr>
          <w:rStyle w:val="Refdenotaderodap"/>
          <w:rFonts w:ascii="Times New Roman" w:hAnsi="Times New Roman"/>
        </w:rPr>
        <w:footnoteRef/>
      </w:r>
      <w:r w:rsidRPr="00042EE9">
        <w:rPr>
          <w:rFonts w:ascii="Times New Roman" w:hAnsi="Times New Roman"/>
        </w:rPr>
        <w:t xml:space="preserve"> Reza o Artigo 2º. Do Código de 1932: “É eleitor o cidadão maior de 21 anos, sem distinção de sexo, alistado na forma deste Código.”</w:t>
      </w:r>
    </w:p>
  </w:footnote>
  <w:footnote w:id="5">
    <w:p w14:paraId="4A32140C" w14:textId="7923B3FA" w:rsidR="007D1688" w:rsidRPr="00042EE9" w:rsidRDefault="007D1688" w:rsidP="00042EE9">
      <w:pPr>
        <w:pStyle w:val="Textodenotaderodap"/>
        <w:jc w:val="both"/>
        <w:rPr>
          <w:rFonts w:ascii="Times New Roman" w:hAnsi="Times New Roman"/>
        </w:rPr>
      </w:pPr>
      <w:r w:rsidRPr="00042EE9">
        <w:rPr>
          <w:rStyle w:val="Refdenotaderodap"/>
          <w:rFonts w:ascii="Times New Roman" w:hAnsi="Times New Roman"/>
        </w:rPr>
        <w:footnoteRef/>
      </w:r>
      <w:r w:rsidRPr="00042EE9">
        <w:rPr>
          <w:rFonts w:ascii="Times New Roman" w:hAnsi="Times New Roman"/>
        </w:rPr>
        <w:t xml:space="preserve"> Código Eleitoral de 1950, Artigo 4, Inciso 1D. Como fizera o Código de 1932, os idosos são equiparados às mulheres, ainda que a idade para obtenção da ‘liberalidade’ tenha sido elevada para 70 anos. </w:t>
      </w:r>
    </w:p>
  </w:footnote>
  <w:footnote w:id="6">
    <w:p w14:paraId="640C48E1" w14:textId="77777777" w:rsidR="007D1688" w:rsidRPr="00042EE9" w:rsidRDefault="007D1688" w:rsidP="00042EE9">
      <w:pPr>
        <w:pStyle w:val="Textodenotaderodap"/>
        <w:jc w:val="both"/>
        <w:rPr>
          <w:rFonts w:ascii="Times New Roman" w:hAnsi="Times New Roman"/>
        </w:rPr>
      </w:pPr>
      <w:r w:rsidRPr="00042EE9">
        <w:rPr>
          <w:rStyle w:val="Refdenotaderodap"/>
          <w:rFonts w:ascii="Times New Roman" w:hAnsi="Times New Roman"/>
        </w:rPr>
        <w:footnoteRef/>
      </w:r>
      <w:r w:rsidRPr="00042EE9">
        <w:rPr>
          <w:rFonts w:ascii="Times New Roman" w:hAnsi="Times New Roman"/>
        </w:rPr>
        <w:t xml:space="preserve"> Para um tratamento mais circunstanciado do tema, consultar Pietá 2012.</w:t>
      </w:r>
    </w:p>
  </w:footnote>
  <w:footnote w:id="7">
    <w:p w14:paraId="3F0F0A05" w14:textId="77777777" w:rsidR="007D1688" w:rsidRPr="00042EE9" w:rsidRDefault="007D1688" w:rsidP="00042EE9">
      <w:pPr>
        <w:pStyle w:val="Textodenotaderodap"/>
        <w:jc w:val="both"/>
        <w:rPr>
          <w:rFonts w:ascii="Times New Roman" w:hAnsi="Times New Roman"/>
        </w:rPr>
      </w:pPr>
      <w:r w:rsidRPr="00042EE9">
        <w:rPr>
          <w:rStyle w:val="Refdenotaderodap"/>
          <w:rFonts w:ascii="Times New Roman" w:hAnsi="Times New Roman"/>
        </w:rPr>
        <w:footnoteRef/>
      </w:r>
      <w:r w:rsidRPr="00042EE9">
        <w:rPr>
          <w:rFonts w:ascii="Times New Roman" w:hAnsi="Times New Roman"/>
        </w:rPr>
        <w:t xml:space="preserve"> Pesquisas recentes vêm revelando novos casos e exceções exemplares ao longo do período (Pinto 2003; Pietá 2012 Oriá 2009; Azevedo &amp; Rabat 2012).</w:t>
      </w:r>
    </w:p>
  </w:footnote>
  <w:footnote w:id="8">
    <w:p w14:paraId="6E436110" w14:textId="5B005B1B" w:rsidR="007D1688" w:rsidRPr="00042EE9" w:rsidRDefault="007D1688" w:rsidP="00042EE9">
      <w:pPr>
        <w:pStyle w:val="Textodenotaderodap"/>
        <w:jc w:val="both"/>
        <w:rPr>
          <w:rFonts w:ascii="Times New Roman" w:hAnsi="Times New Roman"/>
        </w:rPr>
      </w:pPr>
      <w:r w:rsidRPr="00042EE9">
        <w:rPr>
          <w:rStyle w:val="Refdenotaderodap"/>
          <w:rFonts w:ascii="Times New Roman" w:hAnsi="Times New Roman"/>
        </w:rPr>
        <w:footnoteRef/>
      </w:r>
      <w:r w:rsidRPr="00042EE9">
        <w:rPr>
          <w:rFonts w:ascii="Times New Roman" w:hAnsi="Times New Roman"/>
        </w:rPr>
        <w:t xml:space="preserve"> Ver artigo 131 do primeiro Anteprojeto. </w:t>
      </w:r>
    </w:p>
  </w:footnote>
  <w:footnote w:id="9">
    <w:p w14:paraId="29EF9C20" w14:textId="30A3E7D0" w:rsidR="007D1688" w:rsidRPr="00042EE9" w:rsidRDefault="007D1688" w:rsidP="00042EE9">
      <w:pPr>
        <w:pStyle w:val="Textodenotaderodap"/>
        <w:jc w:val="both"/>
        <w:rPr>
          <w:rFonts w:ascii="Times New Roman" w:hAnsi="Times New Roman"/>
        </w:rPr>
      </w:pPr>
      <w:r w:rsidRPr="00042EE9">
        <w:rPr>
          <w:rStyle w:val="Refdenotaderodap"/>
          <w:rFonts w:ascii="Times New Roman" w:hAnsi="Times New Roman"/>
        </w:rPr>
        <w:footnoteRef/>
      </w:r>
      <w:r w:rsidRPr="00042EE9">
        <w:rPr>
          <w:rFonts w:ascii="Times New Roman" w:hAnsi="Times New Roman"/>
        </w:rPr>
        <w:t xml:space="preserve"> A Emenda e a justificativa se encontram em Anais, </w:t>
      </w:r>
      <w:proofErr w:type="spellStart"/>
      <w:r w:rsidRPr="00042EE9">
        <w:rPr>
          <w:rFonts w:ascii="Times New Roman" w:hAnsi="Times New Roman"/>
        </w:rPr>
        <w:t>vol</w:t>
      </w:r>
      <w:proofErr w:type="spellEnd"/>
      <w:r w:rsidRPr="00042EE9">
        <w:rPr>
          <w:rFonts w:ascii="Times New Roman" w:hAnsi="Times New Roman"/>
        </w:rPr>
        <w:t xml:space="preserve"> 18, pág. 398. Seu discurso enfático está em Anais, Livro 13I, pág. 177. Entre as ‘pérolas’ pronunciadas destacamos: “A vontade da mulher vive sem rumo, volúvel, instável; quando age, age sem reflexão, instada por moveis ocasionais, inspirada pela sua sensibilidade, pela sua emotividade.”</w:t>
      </w:r>
    </w:p>
  </w:footnote>
  <w:footnote w:id="10">
    <w:p w14:paraId="68452E19" w14:textId="77777777" w:rsidR="007D1688" w:rsidRPr="00042EE9" w:rsidRDefault="007D1688" w:rsidP="00042EE9">
      <w:pPr>
        <w:pStyle w:val="Textodenotaderodap"/>
        <w:jc w:val="both"/>
        <w:rPr>
          <w:rFonts w:ascii="Times New Roman" w:hAnsi="Times New Roman"/>
        </w:rPr>
      </w:pPr>
      <w:r w:rsidRPr="00042EE9">
        <w:rPr>
          <w:rStyle w:val="Refdenotaderodap"/>
          <w:rFonts w:ascii="Times New Roman" w:hAnsi="Times New Roman"/>
        </w:rPr>
        <w:footnoteRef/>
      </w:r>
      <w:r w:rsidRPr="00042EE9">
        <w:rPr>
          <w:rFonts w:ascii="Times New Roman" w:hAnsi="Times New Roman"/>
        </w:rPr>
        <w:t xml:space="preserve"> O artigo 99 é claro “</w:t>
      </w:r>
      <w:r w:rsidRPr="00042EE9">
        <w:rPr>
          <w:rFonts w:ascii="Times New Roman" w:eastAsia="Times New Roman" w:hAnsi="Times New Roman"/>
        </w:rPr>
        <w:t xml:space="preserve">O alistamento eleitoral e o voto são obrigatórios para os homens, sob as sanções que a lei determinar.” Disponível em: https://goo.gl/irMPRT. </w:t>
      </w:r>
    </w:p>
  </w:footnote>
  <w:footnote w:id="11">
    <w:p w14:paraId="410650F2" w14:textId="1D3216CF" w:rsidR="007D1688" w:rsidRPr="00042EE9" w:rsidRDefault="007D1688" w:rsidP="00042EE9">
      <w:pPr>
        <w:pStyle w:val="Textodenotaderodap"/>
        <w:jc w:val="both"/>
        <w:rPr>
          <w:rFonts w:ascii="Times New Roman" w:hAnsi="Times New Roman"/>
        </w:rPr>
      </w:pPr>
      <w:r w:rsidRPr="00042EE9">
        <w:rPr>
          <w:rStyle w:val="Refdenotaderodap"/>
          <w:rFonts w:ascii="Times New Roman" w:hAnsi="Times New Roman"/>
        </w:rPr>
        <w:footnoteRef/>
      </w:r>
      <w:r w:rsidRPr="00042EE9">
        <w:rPr>
          <w:rFonts w:ascii="Times New Roman" w:hAnsi="Times New Roman"/>
        </w:rPr>
        <w:t xml:space="preserve"> Marques (2016, p.31) nota que o movimento feminista deu maior atenção à igualdade do direito ao trabalho. A mesma autora registra o conflito entre </w:t>
      </w:r>
      <w:proofErr w:type="spellStart"/>
      <w:r w:rsidRPr="00042EE9">
        <w:rPr>
          <w:rFonts w:ascii="Times New Roman" w:hAnsi="Times New Roman"/>
        </w:rPr>
        <w:t>Bertha</w:t>
      </w:r>
      <w:proofErr w:type="spellEnd"/>
      <w:r w:rsidRPr="00042EE9">
        <w:rPr>
          <w:rFonts w:ascii="Times New Roman" w:hAnsi="Times New Roman"/>
        </w:rPr>
        <w:t xml:space="preserve"> Lutz, líder feminista, porém não eleita, e a representante paulista, a médica, Carlota Pereira de Queiroz, acerca matérias que afetavam as mulheres. Ver a respeito Marques (2016, p.18). </w:t>
      </w:r>
    </w:p>
  </w:footnote>
  <w:footnote w:id="12">
    <w:p w14:paraId="6559641C" w14:textId="77777777" w:rsidR="007D1688" w:rsidRPr="00042EE9" w:rsidRDefault="007D1688" w:rsidP="00042EE9">
      <w:pPr>
        <w:pStyle w:val="Textodenotaderodap"/>
        <w:jc w:val="both"/>
        <w:rPr>
          <w:rFonts w:ascii="Times New Roman" w:hAnsi="Times New Roman"/>
        </w:rPr>
      </w:pPr>
      <w:r w:rsidRPr="00042EE9">
        <w:rPr>
          <w:rStyle w:val="Refdenotaderodap"/>
          <w:rFonts w:ascii="Times New Roman" w:hAnsi="Times New Roman"/>
        </w:rPr>
        <w:footnoteRef/>
      </w:r>
      <w:r w:rsidRPr="00042EE9">
        <w:rPr>
          <w:rFonts w:ascii="Times New Roman" w:hAnsi="Times New Roman"/>
        </w:rPr>
        <w:t xml:space="preserve"> Não deixa de ser irônico que os textos legais tenham dado conta do aumento da expectativa de vida, ajustando o limiar para considerar idosos de 60 para 70 anos, sem que o tratamento dispensado às mulheres tenha sido alterado. </w:t>
      </w:r>
    </w:p>
  </w:footnote>
  <w:footnote w:id="13">
    <w:p w14:paraId="47941D4F" w14:textId="77777777" w:rsidR="007D1688" w:rsidRPr="00042EE9" w:rsidRDefault="007D1688" w:rsidP="00042EE9">
      <w:pPr>
        <w:pStyle w:val="Textodenotaderodap"/>
        <w:jc w:val="both"/>
        <w:rPr>
          <w:rFonts w:ascii="Times New Roman" w:hAnsi="Times New Roman"/>
        </w:rPr>
      </w:pPr>
      <w:r w:rsidRPr="00042EE9">
        <w:rPr>
          <w:rStyle w:val="Refdenotaderodap"/>
          <w:rFonts w:ascii="Times New Roman" w:hAnsi="Times New Roman"/>
        </w:rPr>
        <w:footnoteRef/>
      </w:r>
      <w:r w:rsidRPr="00042EE9">
        <w:rPr>
          <w:rFonts w:ascii="Times New Roman" w:hAnsi="Times New Roman"/>
        </w:rPr>
        <w:t xml:space="preserve"> Na verdade, entre 1932 e 1934, a exceção se aplicava a todas as mulheres.</w:t>
      </w:r>
    </w:p>
  </w:footnote>
  <w:footnote w:id="14">
    <w:p w14:paraId="1835417C" w14:textId="77777777" w:rsidR="007D1688" w:rsidRPr="00042EE9" w:rsidRDefault="007D1688" w:rsidP="00042EE9">
      <w:pPr>
        <w:pStyle w:val="Textodenotaderodap"/>
        <w:jc w:val="both"/>
        <w:rPr>
          <w:rFonts w:ascii="Times New Roman" w:hAnsi="Times New Roman"/>
        </w:rPr>
      </w:pPr>
      <w:r w:rsidRPr="00042EE9">
        <w:rPr>
          <w:rStyle w:val="Refdenotaderodap"/>
          <w:rFonts w:ascii="Times New Roman" w:hAnsi="Times New Roman"/>
        </w:rPr>
        <w:footnoteRef/>
      </w:r>
      <w:r w:rsidRPr="00042EE9">
        <w:rPr>
          <w:rFonts w:ascii="Times New Roman" w:hAnsi="Times New Roman"/>
        </w:rPr>
        <w:t xml:space="preserve"> Consultar a respeito Limongi 2015; Limongi, </w:t>
      </w:r>
      <w:proofErr w:type="spellStart"/>
      <w:r w:rsidRPr="00042EE9">
        <w:rPr>
          <w:rFonts w:ascii="Times New Roman" w:hAnsi="Times New Roman"/>
        </w:rPr>
        <w:t>Cheibub</w:t>
      </w:r>
      <w:proofErr w:type="spellEnd"/>
      <w:r w:rsidRPr="00042EE9">
        <w:rPr>
          <w:rFonts w:ascii="Times New Roman" w:hAnsi="Times New Roman"/>
        </w:rPr>
        <w:t xml:space="preserve"> &amp; Figueiredo, 2015</w:t>
      </w:r>
    </w:p>
  </w:footnote>
  <w:footnote w:id="15">
    <w:p w14:paraId="4E1DE718" w14:textId="77777777" w:rsidR="007D1688" w:rsidRPr="00042EE9" w:rsidRDefault="007D1688" w:rsidP="00042EE9">
      <w:pPr>
        <w:pStyle w:val="Textodenotaderodap"/>
        <w:jc w:val="both"/>
        <w:rPr>
          <w:rFonts w:ascii="Times New Roman" w:hAnsi="Times New Roman"/>
        </w:rPr>
      </w:pPr>
      <w:r w:rsidRPr="00042EE9">
        <w:rPr>
          <w:rStyle w:val="Refdenotaderodap"/>
          <w:rFonts w:ascii="Times New Roman" w:hAnsi="Times New Roman"/>
        </w:rPr>
        <w:footnoteRef/>
      </w:r>
      <w:r w:rsidRPr="00042EE9">
        <w:rPr>
          <w:rFonts w:ascii="Times New Roman" w:hAnsi="Times New Roman"/>
        </w:rPr>
        <w:t xml:space="preserve"> Vale notar que o IBGE também não dispunha de um critério objetivo para discriminar alfabetização nos censos. Os critérios mudam entre um recenseamento geral e outro (citar o documento) </w:t>
      </w:r>
    </w:p>
  </w:footnote>
  <w:footnote w:id="16">
    <w:p w14:paraId="4F77BF3D" w14:textId="0F298971" w:rsidR="007D1688" w:rsidRPr="00042EE9" w:rsidRDefault="007D1688" w:rsidP="00042EE9">
      <w:pPr>
        <w:pStyle w:val="Textodenotaderodap"/>
        <w:jc w:val="both"/>
        <w:rPr>
          <w:rFonts w:ascii="Times New Roman" w:hAnsi="Times New Roman"/>
        </w:rPr>
      </w:pPr>
      <w:r w:rsidRPr="00042EE9">
        <w:rPr>
          <w:rStyle w:val="Refdenotaderodap"/>
          <w:rFonts w:ascii="Times New Roman" w:hAnsi="Times New Roman"/>
        </w:rPr>
        <w:footnoteRef/>
      </w:r>
      <w:r w:rsidRPr="00042EE9">
        <w:rPr>
          <w:rFonts w:ascii="Times New Roman" w:hAnsi="Times New Roman"/>
        </w:rPr>
        <w:t xml:space="preserve"> Segundo esclarecimentos de funcionários do arquivo do TSE, es</w:t>
      </w:r>
      <w:r w:rsidR="00876235" w:rsidRPr="00042EE9">
        <w:rPr>
          <w:rFonts w:ascii="Times New Roman" w:hAnsi="Times New Roman"/>
        </w:rPr>
        <w:t>s</w:t>
      </w:r>
      <w:r w:rsidRPr="00042EE9">
        <w:rPr>
          <w:rFonts w:ascii="Times New Roman" w:hAnsi="Times New Roman"/>
        </w:rPr>
        <w:t xml:space="preserve">es dados foram produzidos por ordem expressa do Presidente Edgard Costa, um crítico do voto feminino. </w:t>
      </w:r>
    </w:p>
  </w:footnote>
  <w:footnote w:id="17">
    <w:p w14:paraId="6C3774A2" w14:textId="31D671B5" w:rsidR="007D1688" w:rsidRPr="00042EE9" w:rsidRDefault="007D1688" w:rsidP="00042EE9">
      <w:pPr>
        <w:pStyle w:val="Textodenotaderodap"/>
        <w:jc w:val="both"/>
        <w:rPr>
          <w:rFonts w:ascii="Times New Roman" w:hAnsi="Times New Roman"/>
        </w:rPr>
      </w:pPr>
      <w:r w:rsidRPr="00042EE9">
        <w:rPr>
          <w:rStyle w:val="Refdenotaderodap"/>
          <w:rFonts w:ascii="Times New Roman" w:hAnsi="Times New Roman"/>
        </w:rPr>
        <w:footnoteRef/>
      </w:r>
      <w:r w:rsidRPr="00042EE9">
        <w:rPr>
          <w:rFonts w:ascii="Times New Roman" w:hAnsi="Times New Roman"/>
        </w:rPr>
        <w:t xml:space="preserve"> Agradecemos a Alex Ricardo Brasil que nos guiou no acesso aos volumes dos Boletins Eleitorais de São Paulo, fonte usada para construir as séries de dados para esse estado apresentadas a seguir.   </w:t>
      </w:r>
    </w:p>
  </w:footnote>
  <w:footnote w:id="18">
    <w:p w14:paraId="268260CA" w14:textId="0AD4E913" w:rsidR="007D1688" w:rsidRPr="00042EE9" w:rsidRDefault="007D1688" w:rsidP="00042EE9">
      <w:pPr>
        <w:pStyle w:val="Textodenotaderodap"/>
        <w:jc w:val="both"/>
        <w:rPr>
          <w:rFonts w:ascii="Times New Roman" w:hAnsi="Times New Roman"/>
        </w:rPr>
      </w:pPr>
      <w:r w:rsidRPr="00042EE9">
        <w:rPr>
          <w:rStyle w:val="Refdenotaderodap"/>
          <w:rFonts w:ascii="Times New Roman" w:hAnsi="Times New Roman"/>
        </w:rPr>
        <w:footnoteRef/>
      </w:r>
      <w:r w:rsidRPr="00042EE9">
        <w:rPr>
          <w:rFonts w:ascii="Times New Roman" w:hAnsi="Times New Roman"/>
        </w:rPr>
        <w:t xml:space="preserve"> Agradecemos a Paolo Ricci por nos ceder os dados por ele coletado nos arquivos do TSE em Brasília. A versão original desse texto carecia dessa fonte e era baseada exclusivamente em ‘cálculos heroicos’ feitos a partir dos gráficos encontrados nos Boletins Eleitorais.  </w:t>
      </w:r>
    </w:p>
  </w:footnote>
  <w:footnote w:id="19">
    <w:p w14:paraId="72C7FB9F" w14:textId="77777777" w:rsidR="007D1688" w:rsidRPr="00042EE9" w:rsidRDefault="007D1688" w:rsidP="00042EE9">
      <w:pPr>
        <w:pStyle w:val="Textodenotaderodap"/>
        <w:jc w:val="both"/>
        <w:rPr>
          <w:rFonts w:ascii="Times New Roman" w:hAnsi="Times New Roman"/>
        </w:rPr>
      </w:pPr>
      <w:r w:rsidRPr="00042EE9">
        <w:rPr>
          <w:rStyle w:val="Refdenotaderodap"/>
          <w:rFonts w:ascii="Times New Roman" w:hAnsi="Times New Roman"/>
        </w:rPr>
        <w:footnoteRef/>
      </w:r>
      <w:r w:rsidRPr="00042EE9">
        <w:rPr>
          <w:rFonts w:ascii="Times New Roman" w:hAnsi="Times New Roman"/>
        </w:rPr>
        <w:t xml:space="preserve"> Emenda N 20 ao Projeto N 2.745, de 1965.</w:t>
      </w:r>
    </w:p>
  </w:footnote>
  <w:footnote w:id="20">
    <w:p w14:paraId="7D0D0595" w14:textId="77777777" w:rsidR="007D1688" w:rsidRPr="00042EE9" w:rsidRDefault="007D1688" w:rsidP="00042EE9">
      <w:pPr>
        <w:pStyle w:val="Textodenotaderodap"/>
        <w:jc w:val="both"/>
        <w:rPr>
          <w:rFonts w:ascii="Times New Roman" w:hAnsi="Times New Roman"/>
        </w:rPr>
      </w:pPr>
      <w:r w:rsidRPr="00042EE9">
        <w:rPr>
          <w:rStyle w:val="Refdenotaderodap"/>
          <w:rFonts w:ascii="Times New Roman" w:hAnsi="Times New Roman"/>
        </w:rPr>
        <w:footnoteRef/>
      </w:r>
      <w:r w:rsidRPr="00042EE9">
        <w:rPr>
          <w:rFonts w:ascii="Times New Roman" w:hAnsi="Times New Roman"/>
        </w:rPr>
        <w:t xml:space="preserve"> São elas: </w:t>
      </w:r>
      <w:proofErr w:type="spellStart"/>
      <w:r w:rsidRPr="00042EE9">
        <w:rPr>
          <w:rFonts w:ascii="Times New Roman" w:hAnsi="Times New Roman"/>
        </w:rPr>
        <w:t>Ivette</w:t>
      </w:r>
      <w:proofErr w:type="spellEnd"/>
      <w:r w:rsidRPr="00042EE9">
        <w:rPr>
          <w:rFonts w:ascii="Times New Roman" w:hAnsi="Times New Roman"/>
        </w:rPr>
        <w:t xml:space="preserve"> Vargas PTB-SP; </w:t>
      </w:r>
      <w:proofErr w:type="spellStart"/>
      <w:r w:rsidRPr="00042EE9">
        <w:rPr>
          <w:rFonts w:ascii="Times New Roman" w:hAnsi="Times New Roman"/>
        </w:rPr>
        <w:t>Nita</w:t>
      </w:r>
      <w:proofErr w:type="spellEnd"/>
      <w:r w:rsidRPr="00042EE9">
        <w:rPr>
          <w:rFonts w:ascii="Times New Roman" w:hAnsi="Times New Roman"/>
        </w:rPr>
        <w:t xml:space="preserve"> Costa PTB-BA e </w:t>
      </w:r>
      <w:proofErr w:type="spellStart"/>
      <w:r w:rsidRPr="00042EE9">
        <w:rPr>
          <w:rFonts w:ascii="Times New Roman" w:hAnsi="Times New Roman"/>
        </w:rPr>
        <w:t>Necy</w:t>
      </w:r>
      <w:proofErr w:type="spellEnd"/>
      <w:r w:rsidRPr="00042EE9">
        <w:rPr>
          <w:rFonts w:ascii="Times New Roman" w:hAnsi="Times New Roman"/>
        </w:rPr>
        <w:t xml:space="preserve"> Novaes PTB-BA.</w:t>
      </w:r>
    </w:p>
  </w:footnote>
  <w:footnote w:id="21">
    <w:p w14:paraId="68C09F43" w14:textId="0D8E3883" w:rsidR="007D1688" w:rsidRDefault="007D1688" w:rsidP="00042EE9">
      <w:pPr>
        <w:pStyle w:val="Textodenotaderodap"/>
        <w:jc w:val="both"/>
      </w:pPr>
      <w:r w:rsidRPr="00042EE9">
        <w:rPr>
          <w:rStyle w:val="Refdenotaderodap"/>
          <w:rFonts w:ascii="Times New Roman" w:hAnsi="Times New Roman"/>
        </w:rPr>
        <w:footnoteRef/>
      </w:r>
      <w:r w:rsidRPr="00042EE9">
        <w:rPr>
          <w:rFonts w:ascii="Times New Roman" w:hAnsi="Times New Roman"/>
        </w:rPr>
        <w:t xml:space="preserve"> Para facilitar a consulta, optamos por usar esta fonte em lugar dos DANC. Todas as citações usadas foram confrontadas com o original.</w:t>
      </w:r>
      <w:r>
        <w:t xml:space="preserve">   </w:t>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F744C"/>
    <w:rsid w:val="0002232E"/>
    <w:rsid w:val="00024832"/>
    <w:rsid w:val="00042EE9"/>
    <w:rsid w:val="00053A5E"/>
    <w:rsid w:val="000716C3"/>
    <w:rsid w:val="00091044"/>
    <w:rsid w:val="000D003D"/>
    <w:rsid w:val="000E63E2"/>
    <w:rsid w:val="00135166"/>
    <w:rsid w:val="00163417"/>
    <w:rsid w:val="0018163B"/>
    <w:rsid w:val="00181B89"/>
    <w:rsid w:val="001C7FC1"/>
    <w:rsid w:val="001E5206"/>
    <w:rsid w:val="0020577A"/>
    <w:rsid w:val="002414D1"/>
    <w:rsid w:val="00263B91"/>
    <w:rsid w:val="002867BD"/>
    <w:rsid w:val="002937BA"/>
    <w:rsid w:val="002C649C"/>
    <w:rsid w:val="002D436B"/>
    <w:rsid w:val="00344956"/>
    <w:rsid w:val="00355FBF"/>
    <w:rsid w:val="00357169"/>
    <w:rsid w:val="00376AF2"/>
    <w:rsid w:val="00384BA4"/>
    <w:rsid w:val="003A4FD8"/>
    <w:rsid w:val="003B1BCF"/>
    <w:rsid w:val="003D597E"/>
    <w:rsid w:val="003E724B"/>
    <w:rsid w:val="00416640"/>
    <w:rsid w:val="00437CCA"/>
    <w:rsid w:val="00446090"/>
    <w:rsid w:val="00454F37"/>
    <w:rsid w:val="00483FD6"/>
    <w:rsid w:val="00486636"/>
    <w:rsid w:val="00493C36"/>
    <w:rsid w:val="004957D4"/>
    <w:rsid w:val="004B11F5"/>
    <w:rsid w:val="004C0737"/>
    <w:rsid w:val="004C3D65"/>
    <w:rsid w:val="004C6DFE"/>
    <w:rsid w:val="004D6F2A"/>
    <w:rsid w:val="004F5446"/>
    <w:rsid w:val="005066D9"/>
    <w:rsid w:val="005108E4"/>
    <w:rsid w:val="00561240"/>
    <w:rsid w:val="005733A8"/>
    <w:rsid w:val="00582950"/>
    <w:rsid w:val="005B7111"/>
    <w:rsid w:val="005D647E"/>
    <w:rsid w:val="005F5DE6"/>
    <w:rsid w:val="00607EFC"/>
    <w:rsid w:val="00634350"/>
    <w:rsid w:val="006352AA"/>
    <w:rsid w:val="00690F65"/>
    <w:rsid w:val="006A40FE"/>
    <w:rsid w:val="006A4417"/>
    <w:rsid w:val="006C494B"/>
    <w:rsid w:val="006C4E0D"/>
    <w:rsid w:val="006D636D"/>
    <w:rsid w:val="006F39C9"/>
    <w:rsid w:val="00761156"/>
    <w:rsid w:val="00797D41"/>
    <w:rsid w:val="007A1111"/>
    <w:rsid w:val="007B6676"/>
    <w:rsid w:val="007C1CDF"/>
    <w:rsid w:val="007D1688"/>
    <w:rsid w:val="007E0155"/>
    <w:rsid w:val="007F1C91"/>
    <w:rsid w:val="008137E7"/>
    <w:rsid w:val="00814AB7"/>
    <w:rsid w:val="00817950"/>
    <w:rsid w:val="0082187D"/>
    <w:rsid w:val="008232D4"/>
    <w:rsid w:val="00832383"/>
    <w:rsid w:val="008743AF"/>
    <w:rsid w:val="00875D9A"/>
    <w:rsid w:val="00876235"/>
    <w:rsid w:val="00887615"/>
    <w:rsid w:val="008915B8"/>
    <w:rsid w:val="008A299C"/>
    <w:rsid w:val="008D58C5"/>
    <w:rsid w:val="008F744C"/>
    <w:rsid w:val="0092068A"/>
    <w:rsid w:val="00975320"/>
    <w:rsid w:val="00982D78"/>
    <w:rsid w:val="00992B58"/>
    <w:rsid w:val="009B583B"/>
    <w:rsid w:val="009C6C1F"/>
    <w:rsid w:val="00A34562"/>
    <w:rsid w:val="00A640D1"/>
    <w:rsid w:val="00A72413"/>
    <w:rsid w:val="00A80070"/>
    <w:rsid w:val="00A86717"/>
    <w:rsid w:val="00A936FF"/>
    <w:rsid w:val="00AA22B8"/>
    <w:rsid w:val="00AB6AC8"/>
    <w:rsid w:val="00AD0164"/>
    <w:rsid w:val="00B50E38"/>
    <w:rsid w:val="00B50F9E"/>
    <w:rsid w:val="00B92866"/>
    <w:rsid w:val="00B9427A"/>
    <w:rsid w:val="00BA08DC"/>
    <w:rsid w:val="00BB73C2"/>
    <w:rsid w:val="00BD0AB0"/>
    <w:rsid w:val="00BE1CE9"/>
    <w:rsid w:val="00C30C26"/>
    <w:rsid w:val="00C733D4"/>
    <w:rsid w:val="00C80E0A"/>
    <w:rsid w:val="00C93F37"/>
    <w:rsid w:val="00CB6CC4"/>
    <w:rsid w:val="00CC11B1"/>
    <w:rsid w:val="00CD5DC2"/>
    <w:rsid w:val="00CE744F"/>
    <w:rsid w:val="00CF7A5E"/>
    <w:rsid w:val="00D04811"/>
    <w:rsid w:val="00D40697"/>
    <w:rsid w:val="00D5409B"/>
    <w:rsid w:val="00D55E4D"/>
    <w:rsid w:val="00D6068A"/>
    <w:rsid w:val="00DD18B7"/>
    <w:rsid w:val="00DF17D3"/>
    <w:rsid w:val="00DF2124"/>
    <w:rsid w:val="00E216C3"/>
    <w:rsid w:val="00E4206D"/>
    <w:rsid w:val="00E64C1E"/>
    <w:rsid w:val="00EA2512"/>
    <w:rsid w:val="00EA4DFC"/>
    <w:rsid w:val="00ED6D90"/>
    <w:rsid w:val="00ED72D9"/>
    <w:rsid w:val="00EF7475"/>
    <w:rsid w:val="00F03B06"/>
    <w:rsid w:val="00F10D36"/>
    <w:rsid w:val="00F118BD"/>
    <w:rsid w:val="00F15A41"/>
    <w:rsid w:val="00F34DFC"/>
    <w:rsid w:val="00F352C4"/>
    <w:rsid w:val="00F90326"/>
    <w:rsid w:val="00FB707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4376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F744C"/>
    <w:pPr>
      <w:spacing w:after="200" w:line="276" w:lineRule="auto"/>
    </w:pPr>
    <w:rPr>
      <w:rFonts w:ascii="Calibri" w:eastAsia="Calibri" w:hAnsi="Calibri" w:cs="Times New Roman"/>
      <w:lang w:val="pt-BR"/>
    </w:rPr>
  </w:style>
  <w:style w:type="paragraph" w:styleId="Ttulo1">
    <w:name w:val="heading 1"/>
    <w:aliases w:val="Resumo"/>
    <w:basedOn w:val="Normal"/>
    <w:next w:val="Normal"/>
    <w:link w:val="Ttulo1Char"/>
    <w:uiPriority w:val="9"/>
    <w:qFormat/>
    <w:rsid w:val="00DF17D3"/>
    <w:pPr>
      <w:keepNext/>
      <w:keepLines/>
      <w:spacing w:after="0" w:line="240" w:lineRule="auto"/>
      <w:jc w:val="both"/>
      <w:outlineLvl w:val="0"/>
    </w:pPr>
    <w:rPr>
      <w:rFonts w:ascii="Times New Roman" w:eastAsiaTheme="majorEastAsia" w:hAnsi="Times New Roman" w:cstheme="majorBidi"/>
      <w:szCs w:val="3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Textodenotaderodap">
    <w:name w:val="footnote text"/>
    <w:basedOn w:val="Normal"/>
    <w:link w:val="TextodenotaderodapChar"/>
    <w:uiPriority w:val="99"/>
    <w:unhideWhenUsed/>
    <w:rsid w:val="008F744C"/>
    <w:pPr>
      <w:spacing w:after="0" w:line="240" w:lineRule="auto"/>
    </w:pPr>
    <w:rPr>
      <w:sz w:val="20"/>
      <w:szCs w:val="20"/>
    </w:rPr>
  </w:style>
  <w:style w:type="character" w:customStyle="1" w:styleId="TextodenotaderodapChar">
    <w:name w:val="Texto de nota de rodapé Char"/>
    <w:basedOn w:val="Fontepargpadro"/>
    <w:link w:val="Textodenotaderodap"/>
    <w:uiPriority w:val="99"/>
    <w:rsid w:val="008F744C"/>
    <w:rPr>
      <w:rFonts w:ascii="Calibri" w:eastAsia="Calibri" w:hAnsi="Calibri" w:cs="Times New Roman"/>
      <w:sz w:val="20"/>
      <w:szCs w:val="20"/>
      <w:lang w:val="pt-BR"/>
    </w:rPr>
  </w:style>
  <w:style w:type="character" w:styleId="Refdenotaderodap">
    <w:name w:val="footnote reference"/>
    <w:uiPriority w:val="99"/>
    <w:semiHidden/>
    <w:unhideWhenUsed/>
    <w:rsid w:val="008F744C"/>
    <w:rPr>
      <w:vertAlign w:val="superscript"/>
    </w:rPr>
  </w:style>
  <w:style w:type="paragraph" w:styleId="Textodebalo">
    <w:name w:val="Balloon Text"/>
    <w:basedOn w:val="Normal"/>
    <w:link w:val="TextodebaloChar"/>
    <w:uiPriority w:val="99"/>
    <w:semiHidden/>
    <w:unhideWhenUsed/>
    <w:rsid w:val="004B11F5"/>
    <w:pPr>
      <w:spacing w:after="0" w:line="240" w:lineRule="auto"/>
    </w:pPr>
    <w:rPr>
      <w:rFonts w:ascii="Times New Roman" w:hAnsi="Times New Roman"/>
      <w:sz w:val="18"/>
      <w:szCs w:val="18"/>
    </w:rPr>
  </w:style>
  <w:style w:type="character" w:customStyle="1" w:styleId="TextodebaloChar">
    <w:name w:val="Texto de balão Char"/>
    <w:basedOn w:val="Fontepargpadro"/>
    <w:link w:val="Textodebalo"/>
    <w:uiPriority w:val="99"/>
    <w:semiHidden/>
    <w:rsid w:val="004B11F5"/>
    <w:rPr>
      <w:rFonts w:ascii="Times New Roman" w:eastAsia="Calibri" w:hAnsi="Times New Roman" w:cs="Times New Roman"/>
      <w:sz w:val="18"/>
      <w:szCs w:val="18"/>
      <w:lang w:val="pt-BR"/>
    </w:rPr>
  </w:style>
  <w:style w:type="character" w:styleId="Refdecomentrio">
    <w:name w:val="annotation reference"/>
    <w:basedOn w:val="Fontepargpadro"/>
    <w:uiPriority w:val="99"/>
    <w:semiHidden/>
    <w:unhideWhenUsed/>
    <w:rsid w:val="004B11F5"/>
    <w:rPr>
      <w:sz w:val="16"/>
      <w:szCs w:val="16"/>
    </w:rPr>
  </w:style>
  <w:style w:type="paragraph" w:styleId="Textodecomentrio">
    <w:name w:val="annotation text"/>
    <w:basedOn w:val="Normal"/>
    <w:link w:val="TextodecomentrioChar"/>
    <w:uiPriority w:val="99"/>
    <w:semiHidden/>
    <w:unhideWhenUsed/>
    <w:rsid w:val="004B11F5"/>
    <w:pPr>
      <w:spacing w:line="240" w:lineRule="auto"/>
    </w:pPr>
    <w:rPr>
      <w:sz w:val="20"/>
      <w:szCs w:val="20"/>
    </w:rPr>
  </w:style>
  <w:style w:type="character" w:customStyle="1" w:styleId="TextodecomentrioChar">
    <w:name w:val="Texto de comentário Char"/>
    <w:basedOn w:val="Fontepargpadro"/>
    <w:link w:val="Textodecomentrio"/>
    <w:uiPriority w:val="99"/>
    <w:semiHidden/>
    <w:rsid w:val="004B11F5"/>
    <w:rPr>
      <w:rFonts w:ascii="Calibri" w:eastAsia="Calibri" w:hAnsi="Calibri" w:cs="Times New Roman"/>
      <w:sz w:val="20"/>
      <w:szCs w:val="20"/>
      <w:lang w:val="pt-BR"/>
    </w:rPr>
  </w:style>
  <w:style w:type="paragraph" w:styleId="Assuntodocomentrio">
    <w:name w:val="annotation subject"/>
    <w:basedOn w:val="Textodecomentrio"/>
    <w:next w:val="Textodecomentrio"/>
    <w:link w:val="AssuntodocomentrioChar"/>
    <w:uiPriority w:val="99"/>
    <w:semiHidden/>
    <w:unhideWhenUsed/>
    <w:rsid w:val="004B11F5"/>
    <w:rPr>
      <w:b/>
      <w:bCs/>
    </w:rPr>
  </w:style>
  <w:style w:type="character" w:customStyle="1" w:styleId="AssuntodocomentrioChar">
    <w:name w:val="Assunto do comentário Char"/>
    <w:basedOn w:val="TextodecomentrioChar"/>
    <w:link w:val="Assuntodocomentrio"/>
    <w:uiPriority w:val="99"/>
    <w:semiHidden/>
    <w:rsid w:val="004B11F5"/>
    <w:rPr>
      <w:rFonts w:ascii="Calibri" w:eastAsia="Calibri" w:hAnsi="Calibri" w:cs="Times New Roman"/>
      <w:b/>
      <w:bCs/>
      <w:sz w:val="20"/>
      <w:szCs w:val="20"/>
      <w:lang w:val="pt-BR"/>
    </w:rPr>
  </w:style>
  <w:style w:type="paragraph" w:styleId="NormalWeb">
    <w:name w:val="Normal (Web)"/>
    <w:basedOn w:val="Normal"/>
    <w:uiPriority w:val="99"/>
    <w:semiHidden/>
    <w:unhideWhenUsed/>
    <w:rsid w:val="00D55E4D"/>
    <w:pPr>
      <w:spacing w:before="100" w:beforeAutospacing="1" w:after="100" w:afterAutospacing="1" w:line="240" w:lineRule="auto"/>
    </w:pPr>
    <w:rPr>
      <w:rFonts w:ascii="Times New Roman" w:eastAsia="Times New Roman" w:hAnsi="Times New Roman"/>
      <w:sz w:val="24"/>
      <w:szCs w:val="24"/>
      <w:lang w:val="en-US"/>
    </w:rPr>
  </w:style>
  <w:style w:type="character" w:styleId="Hyperlink">
    <w:name w:val="Hyperlink"/>
    <w:basedOn w:val="Fontepargpadro"/>
    <w:uiPriority w:val="99"/>
    <w:unhideWhenUsed/>
    <w:rsid w:val="00CF7A5E"/>
    <w:rPr>
      <w:color w:val="0563C1" w:themeColor="hyperlink"/>
      <w:u w:val="single"/>
    </w:rPr>
  </w:style>
  <w:style w:type="character" w:customStyle="1" w:styleId="Ttulo1Char">
    <w:name w:val="Título 1 Char"/>
    <w:aliases w:val="Resumo Char"/>
    <w:basedOn w:val="Fontepargpadro"/>
    <w:link w:val="Ttulo1"/>
    <w:uiPriority w:val="9"/>
    <w:rsid w:val="00DF17D3"/>
    <w:rPr>
      <w:rFonts w:ascii="Times New Roman" w:eastAsiaTheme="majorEastAsia" w:hAnsi="Times New Roman" w:cstheme="majorBidi"/>
      <w:szCs w:val="32"/>
      <w:lang w:val="pt-BR"/>
    </w:rPr>
  </w:style>
  <w:style w:type="table" w:styleId="Tabelacomgrade">
    <w:name w:val="Table Grid"/>
    <w:basedOn w:val="Tabelanormal"/>
    <w:uiPriority w:val="39"/>
    <w:unhideWhenUsed/>
    <w:rsid w:val="00DF17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odap">
    <w:name w:val="footer"/>
    <w:basedOn w:val="Normal"/>
    <w:link w:val="RodapChar"/>
    <w:uiPriority w:val="99"/>
    <w:unhideWhenUsed/>
    <w:rsid w:val="000716C3"/>
    <w:pPr>
      <w:tabs>
        <w:tab w:val="center" w:pos="4680"/>
        <w:tab w:val="right" w:pos="9360"/>
      </w:tabs>
      <w:spacing w:after="0" w:line="240" w:lineRule="auto"/>
    </w:pPr>
  </w:style>
  <w:style w:type="character" w:customStyle="1" w:styleId="RodapChar">
    <w:name w:val="Rodapé Char"/>
    <w:basedOn w:val="Fontepargpadro"/>
    <w:link w:val="Rodap"/>
    <w:uiPriority w:val="99"/>
    <w:rsid w:val="000716C3"/>
    <w:rPr>
      <w:rFonts w:ascii="Calibri" w:eastAsia="Calibri" w:hAnsi="Calibri" w:cs="Times New Roman"/>
      <w:lang w:val="pt-BR"/>
    </w:rPr>
  </w:style>
  <w:style w:type="character" w:styleId="Nmerodepgina">
    <w:name w:val="page number"/>
    <w:basedOn w:val="Fontepargpadro"/>
    <w:uiPriority w:val="99"/>
    <w:semiHidden/>
    <w:unhideWhenUsed/>
    <w:rsid w:val="000716C3"/>
  </w:style>
  <w:style w:type="paragraph" w:styleId="Cabealho">
    <w:name w:val="header"/>
    <w:basedOn w:val="Normal"/>
    <w:link w:val="CabealhoChar"/>
    <w:uiPriority w:val="99"/>
    <w:unhideWhenUsed/>
    <w:rsid w:val="000716C3"/>
    <w:pPr>
      <w:tabs>
        <w:tab w:val="center" w:pos="4680"/>
        <w:tab w:val="right" w:pos="9360"/>
      </w:tabs>
      <w:spacing w:after="0" w:line="240" w:lineRule="auto"/>
    </w:pPr>
  </w:style>
  <w:style w:type="character" w:customStyle="1" w:styleId="CabealhoChar">
    <w:name w:val="Cabeçalho Char"/>
    <w:basedOn w:val="Fontepargpadro"/>
    <w:link w:val="Cabealho"/>
    <w:uiPriority w:val="99"/>
    <w:rsid w:val="000716C3"/>
    <w:rPr>
      <w:rFonts w:ascii="Calibri" w:eastAsia="Calibri" w:hAnsi="Calibri" w:cs="Times New Roman"/>
      <w:lang w:val="pt-BR"/>
    </w:rPr>
  </w:style>
  <w:style w:type="character" w:customStyle="1" w:styleId="UnresolvedMention">
    <w:name w:val="Unresolved Mention"/>
    <w:basedOn w:val="Fontepargpadro"/>
    <w:uiPriority w:val="99"/>
    <w:semiHidden/>
    <w:unhideWhenUsed/>
    <w:rsid w:val="003E724B"/>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F744C"/>
    <w:pPr>
      <w:spacing w:after="200" w:line="276" w:lineRule="auto"/>
    </w:pPr>
    <w:rPr>
      <w:rFonts w:ascii="Calibri" w:eastAsia="Calibri" w:hAnsi="Calibri" w:cs="Times New Roman"/>
      <w:lang w:val="pt-BR"/>
    </w:rPr>
  </w:style>
  <w:style w:type="paragraph" w:styleId="Ttulo1">
    <w:name w:val="heading 1"/>
    <w:aliases w:val="Resumo"/>
    <w:basedOn w:val="Normal"/>
    <w:next w:val="Normal"/>
    <w:link w:val="Ttulo1Char"/>
    <w:uiPriority w:val="9"/>
    <w:qFormat/>
    <w:rsid w:val="00DF17D3"/>
    <w:pPr>
      <w:keepNext/>
      <w:keepLines/>
      <w:spacing w:after="0" w:line="240" w:lineRule="auto"/>
      <w:jc w:val="both"/>
      <w:outlineLvl w:val="0"/>
    </w:pPr>
    <w:rPr>
      <w:rFonts w:ascii="Times New Roman" w:eastAsiaTheme="majorEastAsia" w:hAnsi="Times New Roman" w:cstheme="majorBidi"/>
      <w:szCs w:val="3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Textodenotaderodap">
    <w:name w:val="footnote text"/>
    <w:basedOn w:val="Normal"/>
    <w:link w:val="TextodenotaderodapChar"/>
    <w:uiPriority w:val="99"/>
    <w:unhideWhenUsed/>
    <w:rsid w:val="008F744C"/>
    <w:pPr>
      <w:spacing w:after="0" w:line="240" w:lineRule="auto"/>
    </w:pPr>
    <w:rPr>
      <w:sz w:val="20"/>
      <w:szCs w:val="20"/>
    </w:rPr>
  </w:style>
  <w:style w:type="character" w:customStyle="1" w:styleId="TextodenotaderodapChar">
    <w:name w:val="Texto de nota de rodapé Char"/>
    <w:basedOn w:val="Fontepargpadro"/>
    <w:link w:val="Textodenotaderodap"/>
    <w:uiPriority w:val="99"/>
    <w:rsid w:val="008F744C"/>
    <w:rPr>
      <w:rFonts w:ascii="Calibri" w:eastAsia="Calibri" w:hAnsi="Calibri" w:cs="Times New Roman"/>
      <w:sz w:val="20"/>
      <w:szCs w:val="20"/>
      <w:lang w:val="pt-BR"/>
    </w:rPr>
  </w:style>
  <w:style w:type="character" w:styleId="Refdenotaderodap">
    <w:name w:val="footnote reference"/>
    <w:uiPriority w:val="99"/>
    <w:semiHidden/>
    <w:unhideWhenUsed/>
    <w:rsid w:val="008F744C"/>
    <w:rPr>
      <w:vertAlign w:val="superscript"/>
    </w:rPr>
  </w:style>
  <w:style w:type="paragraph" w:styleId="Textodebalo">
    <w:name w:val="Balloon Text"/>
    <w:basedOn w:val="Normal"/>
    <w:link w:val="TextodebaloChar"/>
    <w:uiPriority w:val="99"/>
    <w:semiHidden/>
    <w:unhideWhenUsed/>
    <w:rsid w:val="004B11F5"/>
    <w:pPr>
      <w:spacing w:after="0" w:line="240" w:lineRule="auto"/>
    </w:pPr>
    <w:rPr>
      <w:rFonts w:ascii="Times New Roman" w:hAnsi="Times New Roman"/>
      <w:sz w:val="18"/>
      <w:szCs w:val="18"/>
    </w:rPr>
  </w:style>
  <w:style w:type="character" w:customStyle="1" w:styleId="TextodebaloChar">
    <w:name w:val="Texto de balão Char"/>
    <w:basedOn w:val="Fontepargpadro"/>
    <w:link w:val="Textodebalo"/>
    <w:uiPriority w:val="99"/>
    <w:semiHidden/>
    <w:rsid w:val="004B11F5"/>
    <w:rPr>
      <w:rFonts w:ascii="Times New Roman" w:eastAsia="Calibri" w:hAnsi="Times New Roman" w:cs="Times New Roman"/>
      <w:sz w:val="18"/>
      <w:szCs w:val="18"/>
      <w:lang w:val="pt-BR"/>
    </w:rPr>
  </w:style>
  <w:style w:type="character" w:styleId="Refdecomentrio">
    <w:name w:val="annotation reference"/>
    <w:basedOn w:val="Fontepargpadro"/>
    <w:uiPriority w:val="99"/>
    <w:semiHidden/>
    <w:unhideWhenUsed/>
    <w:rsid w:val="004B11F5"/>
    <w:rPr>
      <w:sz w:val="16"/>
      <w:szCs w:val="16"/>
    </w:rPr>
  </w:style>
  <w:style w:type="paragraph" w:styleId="Textodecomentrio">
    <w:name w:val="annotation text"/>
    <w:basedOn w:val="Normal"/>
    <w:link w:val="TextodecomentrioChar"/>
    <w:uiPriority w:val="99"/>
    <w:semiHidden/>
    <w:unhideWhenUsed/>
    <w:rsid w:val="004B11F5"/>
    <w:pPr>
      <w:spacing w:line="240" w:lineRule="auto"/>
    </w:pPr>
    <w:rPr>
      <w:sz w:val="20"/>
      <w:szCs w:val="20"/>
    </w:rPr>
  </w:style>
  <w:style w:type="character" w:customStyle="1" w:styleId="TextodecomentrioChar">
    <w:name w:val="Texto de comentário Char"/>
    <w:basedOn w:val="Fontepargpadro"/>
    <w:link w:val="Textodecomentrio"/>
    <w:uiPriority w:val="99"/>
    <w:semiHidden/>
    <w:rsid w:val="004B11F5"/>
    <w:rPr>
      <w:rFonts w:ascii="Calibri" w:eastAsia="Calibri" w:hAnsi="Calibri" w:cs="Times New Roman"/>
      <w:sz w:val="20"/>
      <w:szCs w:val="20"/>
      <w:lang w:val="pt-BR"/>
    </w:rPr>
  </w:style>
  <w:style w:type="paragraph" w:styleId="Assuntodocomentrio">
    <w:name w:val="annotation subject"/>
    <w:basedOn w:val="Textodecomentrio"/>
    <w:next w:val="Textodecomentrio"/>
    <w:link w:val="AssuntodocomentrioChar"/>
    <w:uiPriority w:val="99"/>
    <w:semiHidden/>
    <w:unhideWhenUsed/>
    <w:rsid w:val="004B11F5"/>
    <w:rPr>
      <w:b/>
      <w:bCs/>
    </w:rPr>
  </w:style>
  <w:style w:type="character" w:customStyle="1" w:styleId="AssuntodocomentrioChar">
    <w:name w:val="Assunto do comentário Char"/>
    <w:basedOn w:val="TextodecomentrioChar"/>
    <w:link w:val="Assuntodocomentrio"/>
    <w:uiPriority w:val="99"/>
    <w:semiHidden/>
    <w:rsid w:val="004B11F5"/>
    <w:rPr>
      <w:rFonts w:ascii="Calibri" w:eastAsia="Calibri" w:hAnsi="Calibri" w:cs="Times New Roman"/>
      <w:b/>
      <w:bCs/>
      <w:sz w:val="20"/>
      <w:szCs w:val="20"/>
      <w:lang w:val="pt-BR"/>
    </w:rPr>
  </w:style>
  <w:style w:type="paragraph" w:styleId="NormalWeb">
    <w:name w:val="Normal (Web)"/>
    <w:basedOn w:val="Normal"/>
    <w:uiPriority w:val="99"/>
    <w:semiHidden/>
    <w:unhideWhenUsed/>
    <w:rsid w:val="00D55E4D"/>
    <w:pPr>
      <w:spacing w:before="100" w:beforeAutospacing="1" w:after="100" w:afterAutospacing="1" w:line="240" w:lineRule="auto"/>
    </w:pPr>
    <w:rPr>
      <w:rFonts w:ascii="Times New Roman" w:eastAsia="Times New Roman" w:hAnsi="Times New Roman"/>
      <w:sz w:val="24"/>
      <w:szCs w:val="24"/>
      <w:lang w:val="en-US"/>
    </w:rPr>
  </w:style>
  <w:style w:type="character" w:styleId="Hyperlink">
    <w:name w:val="Hyperlink"/>
    <w:basedOn w:val="Fontepargpadro"/>
    <w:uiPriority w:val="99"/>
    <w:unhideWhenUsed/>
    <w:rsid w:val="00CF7A5E"/>
    <w:rPr>
      <w:color w:val="0563C1" w:themeColor="hyperlink"/>
      <w:u w:val="single"/>
    </w:rPr>
  </w:style>
  <w:style w:type="character" w:customStyle="1" w:styleId="Ttulo1Char">
    <w:name w:val="Título 1 Char"/>
    <w:aliases w:val="Resumo Char"/>
    <w:basedOn w:val="Fontepargpadro"/>
    <w:link w:val="Ttulo1"/>
    <w:uiPriority w:val="9"/>
    <w:rsid w:val="00DF17D3"/>
    <w:rPr>
      <w:rFonts w:ascii="Times New Roman" w:eastAsiaTheme="majorEastAsia" w:hAnsi="Times New Roman" w:cstheme="majorBidi"/>
      <w:szCs w:val="32"/>
      <w:lang w:val="pt-BR"/>
    </w:rPr>
  </w:style>
  <w:style w:type="table" w:styleId="Tabelacomgrade">
    <w:name w:val="Table Grid"/>
    <w:basedOn w:val="Tabelanormal"/>
    <w:uiPriority w:val="39"/>
    <w:unhideWhenUsed/>
    <w:rsid w:val="00DF17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odap">
    <w:name w:val="footer"/>
    <w:basedOn w:val="Normal"/>
    <w:link w:val="RodapChar"/>
    <w:uiPriority w:val="99"/>
    <w:unhideWhenUsed/>
    <w:rsid w:val="000716C3"/>
    <w:pPr>
      <w:tabs>
        <w:tab w:val="center" w:pos="4680"/>
        <w:tab w:val="right" w:pos="9360"/>
      </w:tabs>
      <w:spacing w:after="0" w:line="240" w:lineRule="auto"/>
    </w:pPr>
  </w:style>
  <w:style w:type="character" w:customStyle="1" w:styleId="RodapChar">
    <w:name w:val="Rodapé Char"/>
    <w:basedOn w:val="Fontepargpadro"/>
    <w:link w:val="Rodap"/>
    <w:uiPriority w:val="99"/>
    <w:rsid w:val="000716C3"/>
    <w:rPr>
      <w:rFonts w:ascii="Calibri" w:eastAsia="Calibri" w:hAnsi="Calibri" w:cs="Times New Roman"/>
      <w:lang w:val="pt-BR"/>
    </w:rPr>
  </w:style>
  <w:style w:type="character" w:styleId="Nmerodepgina">
    <w:name w:val="page number"/>
    <w:basedOn w:val="Fontepargpadro"/>
    <w:uiPriority w:val="99"/>
    <w:semiHidden/>
    <w:unhideWhenUsed/>
    <w:rsid w:val="000716C3"/>
  </w:style>
  <w:style w:type="paragraph" w:styleId="Cabealho">
    <w:name w:val="header"/>
    <w:basedOn w:val="Normal"/>
    <w:link w:val="CabealhoChar"/>
    <w:uiPriority w:val="99"/>
    <w:unhideWhenUsed/>
    <w:rsid w:val="000716C3"/>
    <w:pPr>
      <w:tabs>
        <w:tab w:val="center" w:pos="4680"/>
        <w:tab w:val="right" w:pos="9360"/>
      </w:tabs>
      <w:spacing w:after="0" w:line="240" w:lineRule="auto"/>
    </w:pPr>
  </w:style>
  <w:style w:type="character" w:customStyle="1" w:styleId="CabealhoChar">
    <w:name w:val="Cabeçalho Char"/>
    <w:basedOn w:val="Fontepargpadro"/>
    <w:link w:val="Cabealho"/>
    <w:uiPriority w:val="99"/>
    <w:rsid w:val="000716C3"/>
    <w:rPr>
      <w:rFonts w:ascii="Calibri" w:eastAsia="Calibri" w:hAnsi="Calibri" w:cs="Times New Roman"/>
      <w:lang w:val="pt-BR"/>
    </w:rPr>
  </w:style>
  <w:style w:type="character" w:customStyle="1" w:styleId="UnresolvedMention">
    <w:name w:val="Unresolved Mention"/>
    <w:basedOn w:val="Fontepargpadro"/>
    <w:uiPriority w:val="99"/>
    <w:semiHidden/>
    <w:unhideWhenUsed/>
    <w:rsid w:val="003E724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726471">
      <w:bodyDiv w:val="1"/>
      <w:marLeft w:val="0"/>
      <w:marRight w:val="0"/>
      <w:marTop w:val="0"/>
      <w:marBottom w:val="0"/>
      <w:divBdr>
        <w:top w:val="none" w:sz="0" w:space="0" w:color="auto"/>
        <w:left w:val="none" w:sz="0" w:space="0" w:color="auto"/>
        <w:bottom w:val="none" w:sz="0" w:space="0" w:color="auto"/>
        <w:right w:val="none" w:sz="0" w:space="0" w:color="auto"/>
      </w:divBdr>
    </w:div>
    <w:div w:id="676348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LEIS/1950-1969/L1164.htm" TargetMode="External"/><Relationship Id="rId18" Type="http://schemas.openxmlformats.org/officeDocument/2006/relationships/image" Target="media/image4.tiff"/><Relationship Id="rId26" Type="http://schemas.openxmlformats.org/officeDocument/2006/relationships/hyperlink" Target="http://bd.camara.leg.br/bd/bitstream/handle/bdcamara/30679/bertha_lutz_marques.pdf?sequence=1" TargetMode="External"/><Relationship Id="rId39" Type="http://schemas.openxmlformats.org/officeDocument/2006/relationships/hyperlink" Target="http://bd.camara.gov.br/bd/handle/bdcamara/8246" TargetMode="External"/><Relationship Id="rId21" Type="http://schemas.openxmlformats.org/officeDocument/2006/relationships/image" Target="media/image7.tiff"/><Relationship Id="rId34" Type="http://schemas.openxmlformats.org/officeDocument/2006/relationships/hyperlink" Target="http://bd.camara.gov.br/bd/handle/bdcamara/8008" TargetMode="External"/><Relationship Id="rId42" Type="http://schemas.openxmlformats.org/officeDocument/2006/relationships/hyperlink" Target="http://bd.camara.gov.br/bd/handle/bdcamara/13216" TargetMode="External"/><Relationship Id="rId47" Type="http://schemas.openxmlformats.org/officeDocument/2006/relationships/hyperlink" Target="http://bd.camara.gov.br/bd/handle/bdcamara/8171" TargetMode="External"/><Relationship Id="rId50" Type="http://schemas.openxmlformats.org/officeDocument/2006/relationships/hyperlink" Target="http://bd.camara.gov.br/bd/handle/bdcamara/8147" TargetMode="External"/><Relationship Id="rId55" Type="http://schemas.openxmlformats.org/officeDocument/2006/relationships/hyperlink" Target="http://bibliotecadigital.tse.jus.br/xmlui/handle/bdtse/930" TargetMode="External"/><Relationship Id="rId63" Type="http://schemas.openxmlformats.org/officeDocument/2006/relationships/hyperlink" Target="http://www2.camara.leg.br/legin/fed/lei/1960-1969/lei-4737-15-julho-1965-356297-norma-pl.html" TargetMode="Externa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2.tiff"/><Relationship Id="rId29" Type="http://schemas.openxmlformats.org/officeDocument/2006/relationships/hyperlink" Target="http://bd.camara.gov.br/bd/handle/bdcamara/13616"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lanalto.gov.br/ccivil_03/constituicao/constituicao34.htm" TargetMode="External"/><Relationship Id="rId24" Type="http://schemas.openxmlformats.org/officeDocument/2006/relationships/image" Target="media/image10.tiff"/><Relationship Id="rId32" Type="http://schemas.openxmlformats.org/officeDocument/2006/relationships/hyperlink" Target="http://bd.camara.gov.br/bd/handle/bdcamara/8266" TargetMode="External"/><Relationship Id="rId37" Type="http://schemas.openxmlformats.org/officeDocument/2006/relationships/hyperlink" Target="http://bd.camara.gov.br/bd/handle/bdcamara/8226" TargetMode="External"/><Relationship Id="rId40" Type="http://schemas.openxmlformats.org/officeDocument/2006/relationships/hyperlink" Target="http://bd.camara.gov.br/bd/handle/bdcamara/8026" TargetMode="External"/><Relationship Id="rId45" Type="http://schemas.openxmlformats.org/officeDocument/2006/relationships/hyperlink" Target="http://bd.camara.gov.br/bd/handle/bdcamara/8172" TargetMode="External"/><Relationship Id="rId53" Type="http://schemas.openxmlformats.org/officeDocument/2006/relationships/hyperlink" Target="https://arquivohistorico.camara.leg.br/atom/AC1823/A/AC1823-A-3-2012.pdf" TargetMode="External"/><Relationship Id="rId58" Type="http://schemas.openxmlformats.org/officeDocument/2006/relationships/hyperlink" Target="http://www2.camara.leg.br/legin/fed/decret/1930-1939/decreto-21076-24-fevereiro-1932-507583-publicacaooriginal-1-pe.html" TargetMode="External"/><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tiff"/><Relationship Id="rId23" Type="http://schemas.openxmlformats.org/officeDocument/2006/relationships/image" Target="media/image9.tiff"/><Relationship Id="rId28" Type="http://schemas.openxmlformats.org/officeDocument/2006/relationships/hyperlink" Target="http://bd.camara.leg.br/bd/bitstream/handle/bdcamara/11300/mulher_cidadania_oria.pdf?sequence=1" TargetMode="External"/><Relationship Id="rId36" Type="http://schemas.openxmlformats.org/officeDocument/2006/relationships/hyperlink" Target="http://bd.camara.gov.br/bd/handle/bdcamara/8128" TargetMode="External"/><Relationship Id="rId49" Type="http://schemas.openxmlformats.org/officeDocument/2006/relationships/hyperlink" Target="http://bd.camara.gov.br/bd/handle/bdcamara/8170" TargetMode="External"/><Relationship Id="rId57" Type="http://schemas.openxmlformats.org/officeDocument/2006/relationships/hyperlink" Target="http://www2.camara.leg.br/legin/fed/consti/1930-1939/constituicao-1934-16-julho-1934-365196-publicacaooriginal-1-pl.html" TargetMode="External"/><Relationship Id="rId61" Type="http://schemas.openxmlformats.org/officeDocument/2006/relationships/hyperlink" Target="http://www2.camara.leg.br/legin/fed/lei/1950-1959/lei-1164-24-julho-1950-361738-norma-pl.html" TargetMode="External"/><Relationship Id="rId10" Type="http://schemas.openxmlformats.org/officeDocument/2006/relationships/hyperlink" Target="http://www2.camara.leg.br/legin/fed/decret/1930-1939/decreto-21076-24-fevereiro-1932-507583-publicacaooriginal-1-pe.html" TargetMode="External"/><Relationship Id="rId19" Type="http://schemas.openxmlformats.org/officeDocument/2006/relationships/image" Target="media/image5.tiff"/><Relationship Id="rId31" Type="http://schemas.openxmlformats.org/officeDocument/2006/relationships/hyperlink" Target="http://bd.camara.gov.br/bd/handle/bdcamara/13596" TargetMode="External"/><Relationship Id="rId44" Type="http://schemas.openxmlformats.org/officeDocument/2006/relationships/hyperlink" Target="http://bd.camara.gov.br/bd/handle/bdcamara/8113" TargetMode="External"/><Relationship Id="rId52" Type="http://schemas.openxmlformats.org/officeDocument/2006/relationships/hyperlink" Target="http://bd.camara.gov.br/bd/handle/bdcamara/8112" TargetMode="External"/><Relationship Id="rId60" Type="http://schemas.openxmlformats.org/officeDocument/2006/relationships/hyperlink" Target="http://imagem.camara.gov.br/dc_20a.asp?opcao=10&amp;selCodColecaoCsv=R&amp;selDataIni=10%2F11%2F1933&amp;selDataFim=20%2F07%2F1934&amp;xDataIn=07%2F03%2F1934&amp;xCbEvento=&amp;xCbComissao=&amp;xCbDoc=&amp;xCbSubTipoDoc=&amp;Datain=07%2F03%2F1934&amp;txPagina=&amp;txSuplemento=&amp;BtData=Pesquisa" TargetMode="External"/><Relationship Id="rId65"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www.planalto.gov.br/ccivil_03/Constituicao/Constituicao91.htm" TargetMode="External"/><Relationship Id="rId14" Type="http://schemas.openxmlformats.org/officeDocument/2006/relationships/hyperlink" Target="http://www.planalto.gov.br/ccivil_03/LEIS/L4737.htm" TargetMode="External"/><Relationship Id="rId22" Type="http://schemas.openxmlformats.org/officeDocument/2006/relationships/image" Target="media/image8.tiff"/><Relationship Id="rId27" Type="http://schemas.openxmlformats.org/officeDocument/2006/relationships/hyperlink" Target="http://www.redalyc.org/articulo.oa?id=21817687004" TargetMode="External"/><Relationship Id="rId30" Type="http://schemas.openxmlformats.org/officeDocument/2006/relationships/hyperlink" Target="http://bd.camara.gov.br/bd/handle/bdcamara/13596" TargetMode="External"/><Relationship Id="rId35" Type="http://schemas.openxmlformats.org/officeDocument/2006/relationships/hyperlink" Target="http://bd.camara.gov.br/bd/handle/bdcamara/8228" TargetMode="External"/><Relationship Id="rId43" Type="http://schemas.openxmlformats.org/officeDocument/2006/relationships/hyperlink" Target="http://bd.camara.gov.br/bd/handle/bdcamara/8113" TargetMode="External"/><Relationship Id="rId48" Type="http://schemas.openxmlformats.org/officeDocument/2006/relationships/hyperlink" Target="http://bd.camara.gov.br/bd/handle/bdcamara/8170" TargetMode="External"/><Relationship Id="rId56" Type="http://schemas.openxmlformats.org/officeDocument/2006/relationships/hyperlink" Target="http://www.planalto.gov.br/ccivil_03/constituicao/constituicao24.htm" TargetMode="External"/><Relationship Id="rId64" Type="http://schemas.openxmlformats.org/officeDocument/2006/relationships/footer" Target="footer1.xml"/><Relationship Id="rId8" Type="http://schemas.openxmlformats.org/officeDocument/2006/relationships/hyperlink" Target="http://www.planalto.gov.br/ccivil_03/Constituicao/Constituicao24.htm" TargetMode="External"/><Relationship Id="rId51" Type="http://schemas.openxmlformats.org/officeDocument/2006/relationships/hyperlink" Target="http://bd.camara.gov.br/bd/handle/bdcamara/8071" TargetMode="External"/><Relationship Id="rId3" Type="http://schemas.microsoft.com/office/2007/relationships/stylesWithEffects" Target="stylesWithEffects.xml"/><Relationship Id="rId12" Type="http://schemas.openxmlformats.org/officeDocument/2006/relationships/hyperlink" Target="http://www.planalto.gov.br/ccivil_03/Constituicao/Constituicao46.htm" TargetMode="External"/><Relationship Id="rId17" Type="http://schemas.openxmlformats.org/officeDocument/2006/relationships/image" Target="media/image3.tiff"/><Relationship Id="rId25" Type="http://schemas.openxmlformats.org/officeDocument/2006/relationships/hyperlink" Target="http://bd.camara.gov.br/bd/handle/bdcamara/7367" TargetMode="External"/><Relationship Id="rId33" Type="http://schemas.openxmlformats.org/officeDocument/2006/relationships/hyperlink" Target="http://bd.camara.gov.br/bd/handle/bdcamara/8186" TargetMode="External"/><Relationship Id="rId38" Type="http://schemas.openxmlformats.org/officeDocument/2006/relationships/hyperlink" Target="http://bd.camara.gov.br/bd/handle/bdcamara/8169" TargetMode="External"/><Relationship Id="rId46" Type="http://schemas.openxmlformats.org/officeDocument/2006/relationships/hyperlink" Target="http://bd.camara.gov.br/bd/handle/bdcamara/8187" TargetMode="External"/><Relationship Id="rId59" Type="http://schemas.openxmlformats.org/officeDocument/2006/relationships/hyperlink" Target="http://www2.camara.leg.br/legin/fed/declei/1940-1949/decreto-lei-7586-28-maio-1945-417387-publicacaooriginal-1-pe.html" TargetMode="External"/><Relationship Id="rId67" Type="http://schemas.openxmlformats.org/officeDocument/2006/relationships/theme" Target="theme/theme1.xml"/><Relationship Id="rId20" Type="http://schemas.openxmlformats.org/officeDocument/2006/relationships/image" Target="media/image6.tiff"/><Relationship Id="rId41" Type="http://schemas.openxmlformats.org/officeDocument/2006/relationships/hyperlink" Target="http://bd.camara.gov.br/bd/handle/bdcamara/8167" TargetMode="External"/><Relationship Id="rId54" Type="http://schemas.openxmlformats.org/officeDocument/2006/relationships/hyperlink" Target="http://bibliotecadigital.tse.jus.br/xmlui/handle/bdtse/x" TargetMode="External"/><Relationship Id="rId62" Type="http://schemas.openxmlformats.org/officeDocument/2006/relationships/hyperlink" Target="http://www.planalto.gov.br/ccivil_03/leis/1950-1969/L1164.h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1304BD-B637-4A63-A7B7-F7A997900A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80</TotalTime>
  <Pages>38</Pages>
  <Words>12622</Words>
  <Characters>68160</Characters>
  <Application>Microsoft Office Word</Application>
  <DocSecurity>0</DocSecurity>
  <Lines>568</Lines>
  <Paragraphs>161</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80621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fernando limongi</dc:creator>
  <cp:keywords/>
  <dc:description/>
  <cp:lastModifiedBy>Fernando</cp:lastModifiedBy>
  <cp:revision>9</cp:revision>
  <dcterms:created xsi:type="dcterms:W3CDTF">2018-10-17T18:04:00Z</dcterms:created>
  <dcterms:modified xsi:type="dcterms:W3CDTF">2018-10-18T11:55:00Z</dcterms:modified>
</cp:coreProperties>
</file>